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34" w:rsidRDefault="00514734" w:rsidP="004E41A2">
      <w:pPr>
        <w:pStyle w:val="BodyText"/>
        <w:spacing w:before="2"/>
        <w:jc w:val="both"/>
        <w:rPr>
          <w:rFonts w:ascii="Times New Roman"/>
          <w:sz w:val="28"/>
        </w:rPr>
      </w:pPr>
    </w:p>
    <w:p w:rsidR="00514734" w:rsidRDefault="00891DA3" w:rsidP="004E41A2">
      <w:pPr>
        <w:pStyle w:val="BodyText"/>
        <w:ind w:left="1387"/>
        <w:jc w:val="both"/>
        <w:rPr>
          <w:rFonts w:ascii="Times New Roman"/>
          <w:sz w:val="20"/>
        </w:rPr>
      </w:pPr>
      <w:r>
        <w:rPr>
          <w:rFonts w:ascii="Times New Roman"/>
          <w:noProof/>
          <w:sz w:val="20"/>
          <w:lang w:val="en-IE" w:eastAsia="en-IE"/>
        </w:rPr>
        <w:drawing>
          <wp:inline distT="0" distB="0" distL="0" distR="0">
            <wp:extent cx="3855720" cy="1127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855720" cy="1127759"/>
                    </a:xfrm>
                    <a:prstGeom prst="rect">
                      <a:avLst/>
                    </a:prstGeom>
                  </pic:spPr>
                </pic:pic>
              </a:graphicData>
            </a:graphic>
          </wp:inline>
        </w:drawing>
      </w:r>
    </w:p>
    <w:p w:rsidR="00514734" w:rsidRDefault="00514734" w:rsidP="004E41A2">
      <w:pPr>
        <w:pStyle w:val="BodyText"/>
        <w:jc w:val="both"/>
        <w:rPr>
          <w:rFonts w:ascii="Times New Roman"/>
          <w:sz w:val="20"/>
        </w:rPr>
      </w:pPr>
    </w:p>
    <w:p w:rsidR="00514734" w:rsidRDefault="00514734" w:rsidP="004E41A2">
      <w:pPr>
        <w:pStyle w:val="BodyText"/>
        <w:jc w:val="both"/>
        <w:rPr>
          <w:rFonts w:ascii="Times New Roman"/>
          <w:sz w:val="20"/>
        </w:rPr>
      </w:pPr>
    </w:p>
    <w:p w:rsidR="00514734" w:rsidRDefault="00514734" w:rsidP="004E41A2">
      <w:pPr>
        <w:pStyle w:val="BodyText"/>
        <w:jc w:val="both"/>
        <w:rPr>
          <w:rFonts w:ascii="Times New Roman"/>
          <w:sz w:val="20"/>
        </w:rPr>
      </w:pPr>
    </w:p>
    <w:p w:rsidR="00514734" w:rsidRDefault="00514734" w:rsidP="004E41A2">
      <w:pPr>
        <w:pStyle w:val="BodyText"/>
        <w:spacing w:before="4"/>
        <w:jc w:val="both"/>
        <w:rPr>
          <w:rFonts w:ascii="Times New Roman"/>
          <w:sz w:val="21"/>
        </w:rPr>
      </w:pPr>
    </w:p>
    <w:p w:rsidR="00514734" w:rsidRDefault="00891DA3" w:rsidP="004E41A2">
      <w:pPr>
        <w:pStyle w:val="Title"/>
        <w:jc w:val="both"/>
      </w:pPr>
      <w:r>
        <w:t>JFICMI</w:t>
      </w:r>
      <w:r>
        <w:rPr>
          <w:spacing w:val="-3"/>
        </w:rPr>
        <w:t xml:space="preserve"> </w:t>
      </w:r>
      <w:r>
        <w:t>Fellowship</w:t>
      </w:r>
      <w:r>
        <w:rPr>
          <w:spacing w:val="-3"/>
        </w:rPr>
        <w:t xml:space="preserve"> </w:t>
      </w:r>
      <w:r>
        <w:t>Exam</w:t>
      </w:r>
      <w:r>
        <w:rPr>
          <w:spacing w:val="-1"/>
        </w:rPr>
        <w:t xml:space="preserve"> </w:t>
      </w:r>
      <w:r>
        <w:t>Format</w:t>
      </w:r>
      <w:r>
        <w:rPr>
          <w:spacing w:val="-3"/>
        </w:rPr>
        <w:t xml:space="preserve"> </w:t>
      </w:r>
      <w:r>
        <w:t>–</w:t>
      </w:r>
      <w:r>
        <w:rPr>
          <w:spacing w:val="-3"/>
        </w:rPr>
        <w:t xml:space="preserve"> </w:t>
      </w:r>
      <w:r>
        <w:t>WRITTEN</w:t>
      </w:r>
      <w:r>
        <w:rPr>
          <w:spacing w:val="-1"/>
        </w:rPr>
        <w:t xml:space="preserve"> </w:t>
      </w:r>
      <w:r>
        <w:t>and</w:t>
      </w:r>
      <w:r>
        <w:rPr>
          <w:spacing w:val="-3"/>
        </w:rPr>
        <w:t xml:space="preserve"> </w:t>
      </w:r>
      <w:r>
        <w:t>CLINICAL</w:t>
      </w:r>
      <w:r>
        <w:rPr>
          <w:spacing w:val="-3"/>
        </w:rPr>
        <w:t xml:space="preserve"> </w:t>
      </w:r>
      <w:r>
        <w:t>/</w:t>
      </w:r>
      <w:r>
        <w:rPr>
          <w:spacing w:val="-2"/>
        </w:rPr>
        <w:t xml:space="preserve"> </w:t>
      </w:r>
      <w:r>
        <w:t>VIVA</w:t>
      </w:r>
      <w:r>
        <w:rPr>
          <w:spacing w:val="-2"/>
        </w:rPr>
        <w:t xml:space="preserve"> </w:t>
      </w:r>
      <w:r>
        <w:t>EXAM</w:t>
      </w:r>
    </w:p>
    <w:p w:rsidR="00514734" w:rsidRDefault="000774D0" w:rsidP="004E41A2">
      <w:pPr>
        <w:pStyle w:val="BodyText"/>
        <w:ind w:left="3600" w:firstLine="720"/>
        <w:jc w:val="both"/>
        <w:rPr>
          <w:rFonts w:ascii="Times New Roman"/>
          <w:sz w:val="26"/>
        </w:rPr>
      </w:pPr>
      <w:r>
        <w:t>(February 2021)</w:t>
      </w:r>
    </w:p>
    <w:p w:rsidR="00514734" w:rsidRDefault="00514734" w:rsidP="004E41A2">
      <w:pPr>
        <w:pStyle w:val="BodyText"/>
        <w:jc w:val="both"/>
        <w:rPr>
          <w:rFonts w:ascii="Times New Roman"/>
          <w:sz w:val="26"/>
        </w:rPr>
      </w:pPr>
    </w:p>
    <w:p w:rsidR="00514734" w:rsidRDefault="00514734" w:rsidP="004E41A2">
      <w:pPr>
        <w:pStyle w:val="BodyText"/>
        <w:jc w:val="both"/>
        <w:rPr>
          <w:rFonts w:ascii="Times New Roman"/>
          <w:sz w:val="26"/>
        </w:rPr>
      </w:pPr>
    </w:p>
    <w:p w:rsidR="00514734" w:rsidRDefault="00891DA3" w:rsidP="004E41A2">
      <w:pPr>
        <w:pStyle w:val="Heading2"/>
        <w:spacing w:before="180"/>
        <w:jc w:val="both"/>
      </w:pPr>
      <w:r>
        <w:rPr>
          <w:u w:val="single"/>
        </w:rPr>
        <w:t>INTRODUCTION</w:t>
      </w:r>
    </w:p>
    <w:p w:rsidR="00514734" w:rsidRDefault="00514734" w:rsidP="004E41A2">
      <w:pPr>
        <w:pStyle w:val="BodyText"/>
        <w:spacing w:before="1"/>
        <w:jc w:val="both"/>
        <w:rPr>
          <w:b/>
        </w:rPr>
      </w:pPr>
    </w:p>
    <w:p w:rsidR="00514734" w:rsidRDefault="00891DA3" w:rsidP="004E41A2">
      <w:pPr>
        <w:pStyle w:val="BodyText"/>
        <w:ind w:left="164" w:right="361"/>
        <w:jc w:val="both"/>
      </w:pPr>
      <w:r>
        <w:t xml:space="preserve">The examination consists of an initial written component </w:t>
      </w:r>
      <w:r w:rsidR="000774D0">
        <w:t xml:space="preserve">(part 1) </w:t>
      </w:r>
      <w:r>
        <w:t>after which, the candidate may be</w:t>
      </w:r>
      <w:r>
        <w:rPr>
          <w:spacing w:val="1"/>
        </w:rPr>
        <w:t xml:space="preserve"> </w:t>
      </w:r>
      <w:r>
        <w:t>invited to attend for the Clinic / Viva exam</w:t>
      </w:r>
      <w:r w:rsidR="000774D0">
        <w:t xml:space="preserve"> (part 2),</w:t>
      </w:r>
      <w:r>
        <w:t xml:space="preserve"> usually 3-4 weeks later. The dates will already have</w:t>
      </w:r>
      <w:r>
        <w:rPr>
          <w:spacing w:val="1"/>
        </w:rPr>
        <w:t xml:space="preserve"> </w:t>
      </w:r>
      <w:r>
        <w:t>been</w:t>
      </w:r>
      <w:r>
        <w:rPr>
          <w:spacing w:val="-3"/>
        </w:rPr>
        <w:t xml:space="preserve"> </w:t>
      </w:r>
      <w:r>
        <w:t>pre-announced</w:t>
      </w:r>
      <w:r>
        <w:rPr>
          <w:spacing w:val="-3"/>
        </w:rPr>
        <w:t xml:space="preserve"> </w:t>
      </w:r>
      <w:r>
        <w:t>by</w:t>
      </w:r>
      <w:r>
        <w:rPr>
          <w:spacing w:val="-3"/>
        </w:rPr>
        <w:t xml:space="preserve"> </w:t>
      </w:r>
      <w:r>
        <w:t>the</w:t>
      </w:r>
      <w:r>
        <w:rPr>
          <w:spacing w:val="-3"/>
        </w:rPr>
        <w:t xml:space="preserve"> </w:t>
      </w:r>
      <w:r w:rsidR="000774D0">
        <w:rPr>
          <w:spacing w:val="-3"/>
        </w:rPr>
        <w:t xml:space="preserve">Joint </w:t>
      </w:r>
      <w:r>
        <w:t>Faculty’s</w:t>
      </w:r>
      <w:r>
        <w:rPr>
          <w:spacing w:val="-3"/>
        </w:rPr>
        <w:t xml:space="preserve"> </w:t>
      </w:r>
      <w:r>
        <w:t>Examinations Committee</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the</w:t>
      </w:r>
      <w:r>
        <w:rPr>
          <w:spacing w:val="-2"/>
        </w:rPr>
        <w:t xml:space="preserve"> </w:t>
      </w:r>
      <w:r>
        <w:t>year.</w:t>
      </w:r>
    </w:p>
    <w:p w:rsidR="00514734" w:rsidRDefault="00514734" w:rsidP="004E41A2">
      <w:pPr>
        <w:pStyle w:val="BodyText"/>
        <w:spacing w:before="1"/>
        <w:jc w:val="both"/>
      </w:pPr>
    </w:p>
    <w:tbl>
      <w:tblPr>
        <w:tblStyle w:val="TableGridLight"/>
        <w:tblW w:w="0" w:type="auto"/>
        <w:tblLook w:val="04A0" w:firstRow="1" w:lastRow="0" w:firstColumn="1" w:lastColumn="0" w:noHBand="0" w:noVBand="1"/>
      </w:tblPr>
      <w:tblGrid>
        <w:gridCol w:w="1559"/>
        <w:gridCol w:w="3704"/>
        <w:gridCol w:w="2231"/>
        <w:gridCol w:w="1676"/>
      </w:tblGrid>
      <w:tr w:rsidR="00E832E5" w:rsidTr="004E41A2">
        <w:tc>
          <w:tcPr>
            <w:tcW w:w="1578" w:type="dxa"/>
          </w:tcPr>
          <w:p w:rsidR="00E832E5" w:rsidRPr="004E41A2" w:rsidRDefault="00D93489" w:rsidP="004E41A2">
            <w:pPr>
              <w:pStyle w:val="BodyText"/>
              <w:jc w:val="both"/>
              <w:rPr>
                <w:b/>
              </w:rPr>
            </w:pPr>
            <w:r w:rsidRPr="004E41A2">
              <w:rPr>
                <w:b/>
              </w:rPr>
              <w:t>Section</w:t>
            </w:r>
          </w:p>
        </w:tc>
        <w:tc>
          <w:tcPr>
            <w:tcW w:w="3775" w:type="dxa"/>
          </w:tcPr>
          <w:p w:rsidR="00E832E5" w:rsidRPr="004E41A2" w:rsidRDefault="00D93489" w:rsidP="004E41A2">
            <w:pPr>
              <w:pStyle w:val="BodyText"/>
              <w:jc w:val="both"/>
              <w:rPr>
                <w:b/>
              </w:rPr>
            </w:pPr>
            <w:r>
              <w:rPr>
                <w:b/>
              </w:rPr>
              <w:t>Sub-s</w:t>
            </w:r>
            <w:r w:rsidR="00E832E5" w:rsidRPr="004E41A2">
              <w:rPr>
                <w:b/>
              </w:rPr>
              <w:t>ection content</w:t>
            </w:r>
          </w:p>
        </w:tc>
        <w:tc>
          <w:tcPr>
            <w:tcW w:w="2268" w:type="dxa"/>
          </w:tcPr>
          <w:p w:rsidR="00E832E5" w:rsidRPr="004E41A2" w:rsidRDefault="00E832E5" w:rsidP="004E41A2">
            <w:pPr>
              <w:pStyle w:val="BodyText"/>
              <w:jc w:val="both"/>
              <w:rPr>
                <w:b/>
              </w:rPr>
            </w:pPr>
            <w:r w:rsidRPr="004E41A2">
              <w:rPr>
                <w:b/>
              </w:rPr>
              <w:t>Time allowed</w:t>
            </w:r>
          </w:p>
        </w:tc>
        <w:tc>
          <w:tcPr>
            <w:tcW w:w="1701" w:type="dxa"/>
          </w:tcPr>
          <w:p w:rsidR="00E832E5" w:rsidRPr="004E41A2" w:rsidRDefault="00E832E5" w:rsidP="004E41A2">
            <w:pPr>
              <w:pStyle w:val="BodyText"/>
              <w:jc w:val="both"/>
              <w:rPr>
                <w:b/>
              </w:rPr>
            </w:pPr>
            <w:r w:rsidRPr="004E41A2">
              <w:rPr>
                <w:b/>
              </w:rPr>
              <w:t>Closed mark</w:t>
            </w:r>
          </w:p>
        </w:tc>
      </w:tr>
      <w:tr w:rsidR="00E832E5" w:rsidTr="004E41A2">
        <w:tc>
          <w:tcPr>
            <w:tcW w:w="1578" w:type="dxa"/>
            <w:vMerge w:val="restart"/>
          </w:tcPr>
          <w:p w:rsidR="00E832E5" w:rsidRPr="004E41A2" w:rsidRDefault="00E832E5" w:rsidP="004E41A2">
            <w:pPr>
              <w:pStyle w:val="BodyText"/>
              <w:jc w:val="both"/>
              <w:rPr>
                <w:b/>
              </w:rPr>
            </w:pPr>
            <w:r w:rsidRPr="004E41A2">
              <w:rPr>
                <w:b/>
              </w:rPr>
              <w:t>Part 1</w:t>
            </w:r>
          </w:p>
        </w:tc>
        <w:tc>
          <w:tcPr>
            <w:tcW w:w="3775" w:type="dxa"/>
          </w:tcPr>
          <w:p w:rsidR="00E832E5" w:rsidRDefault="00E832E5" w:rsidP="004E41A2">
            <w:pPr>
              <w:pStyle w:val="BodyText"/>
              <w:jc w:val="both"/>
            </w:pPr>
            <w:r>
              <w:t>MCQ (50 single best answer questions)</w:t>
            </w:r>
          </w:p>
        </w:tc>
        <w:tc>
          <w:tcPr>
            <w:tcW w:w="2268" w:type="dxa"/>
          </w:tcPr>
          <w:p w:rsidR="00E832E5" w:rsidRDefault="00E832E5" w:rsidP="004E41A2">
            <w:pPr>
              <w:pStyle w:val="BodyText"/>
              <w:jc w:val="both"/>
            </w:pPr>
            <w:r>
              <w:t>90 minutes</w:t>
            </w:r>
          </w:p>
        </w:tc>
        <w:tc>
          <w:tcPr>
            <w:tcW w:w="1701" w:type="dxa"/>
          </w:tcPr>
          <w:p w:rsidR="00E832E5" w:rsidRDefault="00E832E5" w:rsidP="004E41A2">
            <w:pPr>
              <w:pStyle w:val="BodyText"/>
              <w:jc w:val="both"/>
            </w:pPr>
            <w:r>
              <w:t>5</w:t>
            </w:r>
          </w:p>
        </w:tc>
      </w:tr>
      <w:tr w:rsidR="00E832E5" w:rsidTr="004E41A2">
        <w:tc>
          <w:tcPr>
            <w:tcW w:w="1578" w:type="dxa"/>
            <w:vMerge/>
          </w:tcPr>
          <w:p w:rsidR="00E832E5" w:rsidRDefault="00E832E5" w:rsidP="004E41A2">
            <w:pPr>
              <w:pStyle w:val="BodyText"/>
              <w:jc w:val="both"/>
            </w:pPr>
          </w:p>
        </w:tc>
        <w:tc>
          <w:tcPr>
            <w:tcW w:w="3775" w:type="dxa"/>
          </w:tcPr>
          <w:p w:rsidR="00E832E5" w:rsidRDefault="00E832E5" w:rsidP="004E41A2">
            <w:pPr>
              <w:pStyle w:val="BodyText"/>
              <w:jc w:val="both"/>
            </w:pPr>
            <w:r>
              <w:t>SAQ written paper (8 short answer questions)</w:t>
            </w:r>
          </w:p>
        </w:tc>
        <w:tc>
          <w:tcPr>
            <w:tcW w:w="2268" w:type="dxa"/>
          </w:tcPr>
          <w:p w:rsidR="00E832E5" w:rsidRDefault="00E832E5" w:rsidP="004E41A2">
            <w:pPr>
              <w:pStyle w:val="BodyText"/>
              <w:jc w:val="both"/>
            </w:pPr>
            <w:r>
              <w:t>120 minutes</w:t>
            </w:r>
          </w:p>
        </w:tc>
        <w:tc>
          <w:tcPr>
            <w:tcW w:w="1701" w:type="dxa"/>
          </w:tcPr>
          <w:p w:rsidR="00E832E5" w:rsidRDefault="00E832E5" w:rsidP="004E41A2">
            <w:pPr>
              <w:pStyle w:val="BodyText"/>
              <w:jc w:val="both"/>
            </w:pPr>
            <w:r>
              <w:t>5</w:t>
            </w:r>
          </w:p>
        </w:tc>
      </w:tr>
      <w:tr w:rsidR="00E832E5" w:rsidTr="004E41A2">
        <w:tc>
          <w:tcPr>
            <w:tcW w:w="1578" w:type="dxa"/>
            <w:vMerge w:val="restart"/>
          </w:tcPr>
          <w:p w:rsidR="00E832E5" w:rsidRPr="004E41A2" w:rsidRDefault="00E832E5" w:rsidP="004E41A2">
            <w:pPr>
              <w:pStyle w:val="BodyText"/>
              <w:jc w:val="both"/>
              <w:rPr>
                <w:b/>
              </w:rPr>
            </w:pPr>
            <w:r w:rsidRPr="004E41A2">
              <w:rPr>
                <w:b/>
              </w:rPr>
              <w:t>Part 2</w:t>
            </w:r>
          </w:p>
        </w:tc>
        <w:tc>
          <w:tcPr>
            <w:tcW w:w="3775" w:type="dxa"/>
          </w:tcPr>
          <w:p w:rsidR="00E832E5" w:rsidRDefault="00E832E5" w:rsidP="004E41A2">
            <w:pPr>
              <w:pStyle w:val="BodyText"/>
              <w:jc w:val="both"/>
            </w:pPr>
            <w:r>
              <w:t>Clinic-Major Case 1</w:t>
            </w:r>
          </w:p>
        </w:tc>
        <w:tc>
          <w:tcPr>
            <w:tcW w:w="2268" w:type="dxa"/>
          </w:tcPr>
          <w:p w:rsidR="00E832E5" w:rsidRDefault="00E832E5" w:rsidP="004E41A2">
            <w:pPr>
              <w:pStyle w:val="BodyText"/>
              <w:jc w:val="both"/>
            </w:pPr>
            <w:r>
              <w:t>30 minutes</w:t>
            </w:r>
          </w:p>
        </w:tc>
        <w:tc>
          <w:tcPr>
            <w:tcW w:w="1701" w:type="dxa"/>
          </w:tcPr>
          <w:p w:rsidR="00E832E5" w:rsidRDefault="00E832E5" w:rsidP="004E41A2">
            <w:pPr>
              <w:pStyle w:val="BodyText"/>
              <w:jc w:val="both"/>
            </w:pPr>
            <w:r>
              <w:t>5</w:t>
            </w:r>
          </w:p>
        </w:tc>
      </w:tr>
      <w:tr w:rsidR="00E832E5" w:rsidTr="004E41A2">
        <w:tc>
          <w:tcPr>
            <w:tcW w:w="1578" w:type="dxa"/>
            <w:vMerge/>
          </w:tcPr>
          <w:p w:rsidR="00E832E5" w:rsidRDefault="00E832E5" w:rsidP="004E41A2">
            <w:pPr>
              <w:pStyle w:val="BodyText"/>
              <w:jc w:val="both"/>
            </w:pPr>
          </w:p>
        </w:tc>
        <w:tc>
          <w:tcPr>
            <w:tcW w:w="3775" w:type="dxa"/>
          </w:tcPr>
          <w:p w:rsidR="00E832E5" w:rsidRDefault="00E832E5" w:rsidP="004E41A2">
            <w:pPr>
              <w:pStyle w:val="BodyText"/>
              <w:jc w:val="both"/>
            </w:pPr>
            <w:r>
              <w:t>Clinic- Major Case 2</w:t>
            </w:r>
          </w:p>
        </w:tc>
        <w:tc>
          <w:tcPr>
            <w:tcW w:w="2268" w:type="dxa"/>
          </w:tcPr>
          <w:p w:rsidR="00E832E5" w:rsidRDefault="00E832E5" w:rsidP="004E41A2">
            <w:pPr>
              <w:pStyle w:val="BodyText"/>
              <w:jc w:val="both"/>
            </w:pPr>
            <w:r>
              <w:t>30 minutes</w:t>
            </w:r>
          </w:p>
        </w:tc>
        <w:tc>
          <w:tcPr>
            <w:tcW w:w="1701" w:type="dxa"/>
          </w:tcPr>
          <w:p w:rsidR="00E832E5" w:rsidRDefault="00E832E5" w:rsidP="004E41A2">
            <w:pPr>
              <w:pStyle w:val="BodyText"/>
              <w:jc w:val="both"/>
            </w:pPr>
            <w:r>
              <w:t>5</w:t>
            </w:r>
          </w:p>
        </w:tc>
      </w:tr>
      <w:tr w:rsidR="00E832E5" w:rsidTr="004E41A2">
        <w:tc>
          <w:tcPr>
            <w:tcW w:w="1578" w:type="dxa"/>
            <w:vMerge/>
          </w:tcPr>
          <w:p w:rsidR="00E832E5" w:rsidRDefault="00E832E5" w:rsidP="004E41A2">
            <w:pPr>
              <w:pStyle w:val="BodyText"/>
              <w:jc w:val="both"/>
            </w:pPr>
          </w:p>
        </w:tc>
        <w:tc>
          <w:tcPr>
            <w:tcW w:w="3775" w:type="dxa"/>
          </w:tcPr>
          <w:p w:rsidR="00E832E5" w:rsidRDefault="00E832E5" w:rsidP="004E41A2">
            <w:pPr>
              <w:pStyle w:val="BodyText"/>
              <w:jc w:val="both"/>
            </w:pPr>
            <w:r>
              <w:t>Viva 1 (Radiology, lab tests, traces, curves)</w:t>
            </w:r>
          </w:p>
        </w:tc>
        <w:tc>
          <w:tcPr>
            <w:tcW w:w="2268" w:type="dxa"/>
          </w:tcPr>
          <w:p w:rsidR="00E832E5" w:rsidRDefault="00E832E5" w:rsidP="004E41A2">
            <w:pPr>
              <w:pStyle w:val="BodyText"/>
              <w:jc w:val="both"/>
            </w:pPr>
            <w:r>
              <w:t>30 minutes</w:t>
            </w:r>
          </w:p>
        </w:tc>
        <w:tc>
          <w:tcPr>
            <w:tcW w:w="1701" w:type="dxa"/>
          </w:tcPr>
          <w:p w:rsidR="00E832E5" w:rsidRDefault="00E832E5" w:rsidP="004E41A2">
            <w:pPr>
              <w:pStyle w:val="BodyText"/>
              <w:jc w:val="both"/>
            </w:pPr>
            <w:r>
              <w:t>5</w:t>
            </w:r>
          </w:p>
        </w:tc>
      </w:tr>
      <w:tr w:rsidR="00E832E5" w:rsidTr="004E41A2">
        <w:tc>
          <w:tcPr>
            <w:tcW w:w="1578" w:type="dxa"/>
            <w:vMerge/>
          </w:tcPr>
          <w:p w:rsidR="00E832E5" w:rsidRDefault="00E832E5" w:rsidP="004E41A2">
            <w:pPr>
              <w:pStyle w:val="BodyText"/>
              <w:jc w:val="both"/>
            </w:pPr>
          </w:p>
        </w:tc>
        <w:tc>
          <w:tcPr>
            <w:tcW w:w="3775" w:type="dxa"/>
          </w:tcPr>
          <w:p w:rsidR="00E832E5" w:rsidRDefault="00E832E5" w:rsidP="004E41A2">
            <w:pPr>
              <w:pStyle w:val="BodyText"/>
              <w:jc w:val="both"/>
            </w:pPr>
            <w:r>
              <w:t>Viva 2 (Intensive care medicine)</w:t>
            </w:r>
          </w:p>
        </w:tc>
        <w:tc>
          <w:tcPr>
            <w:tcW w:w="2268" w:type="dxa"/>
          </w:tcPr>
          <w:p w:rsidR="00E832E5" w:rsidRDefault="00E832E5" w:rsidP="004E41A2">
            <w:pPr>
              <w:pStyle w:val="BodyText"/>
              <w:jc w:val="both"/>
            </w:pPr>
            <w:r>
              <w:t>30 minutes</w:t>
            </w:r>
          </w:p>
        </w:tc>
        <w:tc>
          <w:tcPr>
            <w:tcW w:w="1701" w:type="dxa"/>
          </w:tcPr>
          <w:p w:rsidR="00E832E5" w:rsidRDefault="00E832E5" w:rsidP="004E41A2">
            <w:pPr>
              <w:pStyle w:val="BodyText"/>
              <w:jc w:val="both"/>
            </w:pPr>
            <w:r>
              <w:t>5</w:t>
            </w:r>
          </w:p>
        </w:tc>
      </w:tr>
    </w:tbl>
    <w:p w:rsidR="00514734" w:rsidRDefault="00514734" w:rsidP="004E41A2">
      <w:pPr>
        <w:pStyle w:val="BodyText"/>
        <w:jc w:val="both"/>
        <w:rPr>
          <w:sz w:val="20"/>
        </w:rPr>
      </w:pPr>
    </w:p>
    <w:p w:rsidR="00514734" w:rsidRDefault="00514734" w:rsidP="004E41A2">
      <w:pPr>
        <w:pStyle w:val="BodyText"/>
        <w:jc w:val="both"/>
        <w:rPr>
          <w:sz w:val="24"/>
        </w:rPr>
      </w:pPr>
    </w:p>
    <w:p w:rsidR="00514734" w:rsidRDefault="00514734" w:rsidP="004E41A2">
      <w:pPr>
        <w:spacing w:line="249" w:lineRule="exact"/>
        <w:jc w:val="both"/>
        <w:sectPr w:rsidR="00514734">
          <w:footerReference w:type="default" r:id="rId7"/>
          <w:type w:val="continuous"/>
          <w:pgSz w:w="12240" w:h="15840"/>
          <w:pgMar w:top="1500" w:right="1420" w:bottom="960" w:left="1640" w:header="720" w:footer="772" w:gutter="0"/>
          <w:pgNumType w:start="1"/>
          <w:cols w:space="720"/>
        </w:sectPr>
      </w:pPr>
    </w:p>
    <w:p w:rsidR="00514734" w:rsidRDefault="00514734" w:rsidP="004E41A2">
      <w:pPr>
        <w:pStyle w:val="BodyText"/>
        <w:jc w:val="both"/>
        <w:rPr>
          <w:sz w:val="20"/>
        </w:rPr>
      </w:pPr>
    </w:p>
    <w:p w:rsidR="00514734" w:rsidRDefault="00514734" w:rsidP="004E41A2">
      <w:pPr>
        <w:pStyle w:val="BodyText"/>
        <w:jc w:val="both"/>
        <w:rPr>
          <w:sz w:val="20"/>
        </w:rPr>
      </w:pPr>
    </w:p>
    <w:p w:rsidR="00514734" w:rsidRDefault="00514734" w:rsidP="004E41A2">
      <w:pPr>
        <w:pStyle w:val="BodyText"/>
        <w:spacing w:before="8"/>
        <w:jc w:val="both"/>
        <w:rPr>
          <w:sz w:val="21"/>
        </w:rPr>
      </w:pPr>
    </w:p>
    <w:p w:rsidR="00514734" w:rsidRDefault="00D93489" w:rsidP="004E41A2">
      <w:pPr>
        <w:pStyle w:val="Heading2"/>
        <w:jc w:val="both"/>
      </w:pPr>
      <w:r>
        <w:rPr>
          <w:u w:val="single"/>
        </w:rPr>
        <w:t>Part 1</w:t>
      </w:r>
      <w:r>
        <w:rPr>
          <w:spacing w:val="-2"/>
          <w:u w:val="single"/>
        </w:rPr>
        <w:t xml:space="preserve">: </w:t>
      </w:r>
      <w:r w:rsidR="00891DA3">
        <w:rPr>
          <w:u w:val="single"/>
        </w:rPr>
        <w:t>MCQ</w:t>
      </w:r>
      <w:r w:rsidR="00891DA3">
        <w:rPr>
          <w:spacing w:val="-1"/>
          <w:u w:val="single"/>
        </w:rPr>
        <w:t xml:space="preserve"> </w:t>
      </w:r>
      <w:r w:rsidR="00891DA3">
        <w:rPr>
          <w:u w:val="single"/>
        </w:rPr>
        <w:t>and</w:t>
      </w:r>
      <w:r w:rsidR="00891DA3">
        <w:rPr>
          <w:spacing w:val="-2"/>
          <w:u w:val="single"/>
        </w:rPr>
        <w:t xml:space="preserve"> </w:t>
      </w:r>
      <w:r w:rsidR="00891DA3">
        <w:rPr>
          <w:u w:val="single"/>
        </w:rPr>
        <w:t>SAQ</w:t>
      </w:r>
      <w:r w:rsidR="00891DA3">
        <w:rPr>
          <w:spacing w:val="-1"/>
          <w:u w:val="single"/>
        </w:rPr>
        <w:t xml:space="preserve"> </w:t>
      </w:r>
      <w:r w:rsidR="00891DA3">
        <w:rPr>
          <w:u w:val="single"/>
        </w:rPr>
        <w:t>PAPER</w:t>
      </w:r>
      <w:r>
        <w:rPr>
          <w:u w:val="single"/>
        </w:rPr>
        <w:t>S</w:t>
      </w:r>
    </w:p>
    <w:p w:rsidR="00514734" w:rsidRDefault="00514734" w:rsidP="004E41A2">
      <w:pPr>
        <w:pStyle w:val="BodyText"/>
        <w:jc w:val="both"/>
        <w:rPr>
          <w:b/>
          <w:sz w:val="20"/>
        </w:rPr>
      </w:pPr>
    </w:p>
    <w:p w:rsidR="00514734" w:rsidRDefault="00514734" w:rsidP="004E41A2">
      <w:pPr>
        <w:pStyle w:val="BodyText"/>
        <w:spacing w:before="10"/>
        <w:jc w:val="both"/>
        <w:rPr>
          <w:b/>
          <w:sz w:val="15"/>
        </w:rPr>
      </w:pPr>
    </w:p>
    <w:p w:rsidR="00D93489" w:rsidRDefault="00D93489" w:rsidP="004E41A2">
      <w:pPr>
        <w:pStyle w:val="BodyText"/>
        <w:spacing w:before="101"/>
        <w:ind w:left="164" w:right="361"/>
        <w:jc w:val="both"/>
      </w:pPr>
      <w:r>
        <w:t>Both of these sections are examined on-line. Each candidate will be invited to do a trial run prior to part 1 where issues regarding software and navigation through the on-line process can be addressed for each candidate. Each candidate will have to sign a consent form allowing the examination administrators proctor the exam by use of video camera on the device of the candidate. This will be stored for a period by the College of Anesthesiologists of Ireland until the examination validation and marking is completed by the Chair of Examinations of the Joint Faculty of Intensive Care Medicine of Ireland.</w:t>
      </w:r>
    </w:p>
    <w:p w:rsidR="00514734" w:rsidRDefault="00891DA3" w:rsidP="004E41A2">
      <w:pPr>
        <w:pStyle w:val="BodyText"/>
        <w:spacing w:before="101"/>
        <w:ind w:left="164" w:right="361"/>
        <w:jc w:val="both"/>
      </w:pPr>
      <w:r>
        <w:t xml:space="preserve">The MCQ exam consists of </w:t>
      </w:r>
      <w:r w:rsidR="00D93489">
        <w:t>50</w:t>
      </w:r>
      <w:r>
        <w:t xml:space="preserve"> Single Best Answer (type-A MCQs)</w:t>
      </w:r>
      <w:r>
        <w:rPr>
          <w:spacing w:val="1"/>
        </w:rPr>
        <w:t xml:space="preserve"> </w:t>
      </w:r>
      <w:r w:rsidR="004E41A2">
        <w:t>the</w:t>
      </w:r>
      <w:r>
        <w:rPr>
          <w:spacing w:val="-47"/>
        </w:rPr>
        <w:t xml:space="preserve"> </w:t>
      </w:r>
      <w:r>
        <w:t xml:space="preserve">short answer question (SAQ) paper consists of eight </w:t>
      </w:r>
      <w:r w:rsidR="004E41A2">
        <w:t>questions, which</w:t>
      </w:r>
      <w:r>
        <w:t xml:space="preserve"> require 10 - 12 minutes of</w:t>
      </w:r>
      <w:r>
        <w:rPr>
          <w:spacing w:val="1"/>
        </w:rPr>
        <w:t xml:space="preserve"> </w:t>
      </w:r>
      <w:r>
        <w:t>written response. The nature of the SAQ paper is best appreciated by viewing the Faculty’s SAQ</w:t>
      </w:r>
      <w:r>
        <w:rPr>
          <w:spacing w:val="1"/>
        </w:rPr>
        <w:t xml:space="preserve"> </w:t>
      </w:r>
      <w:r>
        <w:t>papers from previous years – see appendix 8b of the Faculty’s submission to the IMC Feb 2015</w:t>
      </w:r>
      <w:r>
        <w:rPr>
          <w:spacing w:val="1"/>
        </w:rPr>
        <w:t xml:space="preserve"> </w:t>
      </w:r>
      <w:r>
        <w:t>for papers for the five years 2010-2014.</w:t>
      </w:r>
      <w:r>
        <w:rPr>
          <w:spacing w:val="1"/>
        </w:rPr>
        <w:t xml:space="preserve"> </w:t>
      </w:r>
      <w:r>
        <w:t xml:space="preserve">The subjects of both the MCQ and SAQ exam </w:t>
      </w:r>
      <w:r w:rsidR="004E41A2">
        <w:t xml:space="preserve">questions </w:t>
      </w:r>
      <w:r w:rsidR="004E41A2">
        <w:rPr>
          <w:spacing w:val="-47"/>
        </w:rPr>
        <w:t>are</w:t>
      </w:r>
      <w:r>
        <w:t xml:space="preserve"> drawn </w:t>
      </w:r>
      <w:r w:rsidR="00D93489">
        <w:t xml:space="preserve">from the curriculum of the intensive care training program of the JFICMI. </w:t>
      </w:r>
    </w:p>
    <w:p w:rsidR="00D93489" w:rsidRDefault="00D93489" w:rsidP="004E41A2">
      <w:pPr>
        <w:pStyle w:val="BodyText"/>
        <w:spacing w:before="101"/>
        <w:ind w:left="164" w:right="361"/>
        <w:jc w:val="both"/>
      </w:pPr>
      <w:r>
        <w:t xml:space="preserve">The pass-mark of both the MCQ and SAQ are determined by the Angoff method of standardisation. </w:t>
      </w:r>
      <w:r w:rsidR="008D3841">
        <w:t>This is carried out prior to the exam by about 6 to 8 experienced examiners and each examiner is blinded from each other. Using the Angoff pass-mark as a reference, the closed mark for each candidate is calculated using the standard deviation for that part of the exam.</w:t>
      </w:r>
    </w:p>
    <w:p w:rsidR="00514734" w:rsidRDefault="00514734" w:rsidP="004E41A2">
      <w:pPr>
        <w:pStyle w:val="BodyText"/>
        <w:jc w:val="both"/>
        <w:rPr>
          <w:sz w:val="26"/>
        </w:rPr>
      </w:pPr>
    </w:p>
    <w:p w:rsidR="008D3841" w:rsidRDefault="008D3841" w:rsidP="004E41A2">
      <w:pPr>
        <w:pStyle w:val="BodyText"/>
        <w:spacing w:before="222"/>
        <w:ind w:left="164" w:right="361"/>
        <w:jc w:val="both"/>
      </w:pPr>
      <w:r>
        <w:t>If a closed mark of 5 (or greater), between the MCQ and SAQ, has been achieved, the candidate is</w:t>
      </w:r>
      <w:r>
        <w:rPr>
          <w:spacing w:val="1"/>
        </w:rPr>
        <w:t xml:space="preserve"> </w:t>
      </w:r>
      <w:r>
        <w:t>invited</w:t>
      </w:r>
      <w:r>
        <w:rPr>
          <w:spacing w:val="-3"/>
        </w:rPr>
        <w:t xml:space="preserve"> </w:t>
      </w:r>
      <w:r>
        <w:t>to</w:t>
      </w:r>
      <w:r>
        <w:rPr>
          <w:spacing w:val="-3"/>
        </w:rPr>
        <w:t xml:space="preserve"> </w:t>
      </w:r>
      <w:r>
        <w:t>progress</w:t>
      </w:r>
      <w:r>
        <w:rPr>
          <w:spacing w:val="-2"/>
        </w:rPr>
        <w:t xml:space="preserve"> </w:t>
      </w:r>
      <w:r>
        <w:t>to</w:t>
      </w:r>
      <w:r>
        <w:rPr>
          <w:spacing w:val="-3"/>
        </w:rPr>
        <w:t xml:space="preserve"> </w:t>
      </w:r>
      <w:r>
        <w:t>the</w:t>
      </w:r>
      <w:r>
        <w:rPr>
          <w:spacing w:val="-2"/>
        </w:rPr>
        <w:t xml:space="preserve"> </w:t>
      </w:r>
      <w:r>
        <w:t xml:space="preserve">part 2 of the exam. This is a separate application process. Candidates may defer for 1 year only. If a candidate does not apply to part 2 the following year, s/he will have to sit part 1 again. However, as a 0 closed mark (veto) in any part of the exam automatically disqualifies a candidate from passing the exam outright (cannot be compensated elsewhere), the composite marks in part 1 must be at least a closed mark of a 1 and a 4 to qualify to apply to part 2. </w:t>
      </w:r>
    </w:p>
    <w:p w:rsidR="008D3841" w:rsidRDefault="008D3841" w:rsidP="004E41A2">
      <w:pPr>
        <w:pStyle w:val="BodyText"/>
        <w:spacing w:before="217"/>
        <w:ind w:left="164" w:right="433"/>
        <w:jc w:val="both"/>
      </w:pPr>
    </w:p>
    <w:p w:rsidR="00514734" w:rsidRDefault="00514734" w:rsidP="004E41A2">
      <w:pPr>
        <w:pStyle w:val="BodyText"/>
        <w:jc w:val="both"/>
        <w:rPr>
          <w:sz w:val="26"/>
        </w:rPr>
      </w:pPr>
    </w:p>
    <w:p w:rsidR="00514734" w:rsidRDefault="00514734" w:rsidP="004E41A2">
      <w:pPr>
        <w:pStyle w:val="BodyText"/>
        <w:jc w:val="both"/>
        <w:rPr>
          <w:sz w:val="26"/>
        </w:rPr>
      </w:pPr>
    </w:p>
    <w:p w:rsidR="00514734" w:rsidRDefault="00891DA3" w:rsidP="004E41A2">
      <w:pPr>
        <w:pStyle w:val="BodyText"/>
        <w:spacing w:before="223" w:line="237" w:lineRule="auto"/>
        <w:ind w:left="164" w:right="361"/>
        <w:jc w:val="both"/>
      </w:pPr>
      <w:r>
        <w:t>When such a candidate receives the invitation to proceed to the Clinic / Viva examination, s/he</w:t>
      </w:r>
      <w:r>
        <w:rPr>
          <w:spacing w:val="1"/>
        </w:rPr>
        <w:t xml:space="preserve"> </w:t>
      </w:r>
      <w:r>
        <w:t>will be notified of which hospital to attend</w:t>
      </w:r>
      <w:r w:rsidR="008D3841">
        <w:t xml:space="preserve"> well in advance of the date</w:t>
      </w:r>
      <w:r>
        <w:t>.</w:t>
      </w:r>
      <w:r>
        <w:rPr>
          <w:spacing w:val="1"/>
        </w:rPr>
        <w:t xml:space="preserve"> </w:t>
      </w:r>
      <w:r>
        <w:t xml:space="preserve">Please </w:t>
      </w:r>
      <w:r w:rsidR="008D3841">
        <w:t>dress professionally</w:t>
      </w:r>
      <w:r>
        <w:t xml:space="preserve"> and in </w:t>
      </w:r>
      <w:r w:rsidR="004E41A2">
        <w:t>attire, which</w:t>
      </w:r>
      <w:r>
        <w:t xml:space="preserve"> is suitable for clinical activity. Exam invigilators will guide the</w:t>
      </w:r>
      <w:r>
        <w:rPr>
          <w:spacing w:val="1"/>
        </w:rPr>
        <w:t xml:space="preserve"> </w:t>
      </w:r>
      <w:r>
        <w:t>candidate</w:t>
      </w:r>
      <w:r>
        <w:rPr>
          <w:spacing w:val="-3"/>
        </w:rPr>
        <w:t xml:space="preserve"> </w:t>
      </w:r>
      <w:r>
        <w:t>through</w:t>
      </w:r>
      <w:r>
        <w:rPr>
          <w:spacing w:val="-2"/>
        </w:rPr>
        <w:t xml:space="preserve"> </w:t>
      </w:r>
      <w:r>
        <w:t>the</w:t>
      </w:r>
      <w:r>
        <w:rPr>
          <w:spacing w:val="-3"/>
        </w:rPr>
        <w:t xml:space="preserve"> </w:t>
      </w:r>
      <w:r>
        <w:t>components</w:t>
      </w:r>
      <w:r>
        <w:rPr>
          <w:spacing w:val="-3"/>
        </w:rPr>
        <w:t xml:space="preserve"> </w:t>
      </w:r>
      <w:r>
        <w:t>of</w:t>
      </w:r>
      <w:r>
        <w:rPr>
          <w:spacing w:val="-2"/>
        </w:rPr>
        <w:t xml:space="preserve"> </w:t>
      </w:r>
      <w:r>
        <w:t>the</w:t>
      </w:r>
      <w:r>
        <w:rPr>
          <w:spacing w:val="-3"/>
        </w:rPr>
        <w:t xml:space="preserve"> </w:t>
      </w:r>
      <w:r>
        <w:t>clinical</w:t>
      </w:r>
      <w:r>
        <w:rPr>
          <w:spacing w:val="-2"/>
        </w:rPr>
        <w:t xml:space="preserve"> </w:t>
      </w:r>
      <w:r>
        <w:t>exam</w:t>
      </w:r>
      <w:r>
        <w:rPr>
          <w:spacing w:val="-1"/>
        </w:rPr>
        <w:t xml:space="preserve"> </w:t>
      </w:r>
      <w:r>
        <w:t>–</w:t>
      </w:r>
      <w:r>
        <w:rPr>
          <w:spacing w:val="-2"/>
        </w:rPr>
        <w:t xml:space="preserve"> </w:t>
      </w:r>
      <w:r>
        <w:t>the</w:t>
      </w:r>
      <w:r>
        <w:rPr>
          <w:spacing w:val="-3"/>
        </w:rPr>
        <w:t xml:space="preserve"> </w:t>
      </w:r>
      <w:r>
        <w:t>major</w:t>
      </w:r>
      <w:r>
        <w:rPr>
          <w:spacing w:val="-2"/>
        </w:rPr>
        <w:t xml:space="preserve"> </w:t>
      </w:r>
      <w:r>
        <w:t>case</w:t>
      </w:r>
      <w:r w:rsidR="008D3841">
        <w:rPr>
          <w:spacing w:val="-3"/>
        </w:rPr>
        <w:t>s</w:t>
      </w:r>
      <w:r>
        <w:t>.</w:t>
      </w:r>
    </w:p>
    <w:p w:rsidR="00514734" w:rsidRDefault="00891DA3" w:rsidP="004E41A2">
      <w:pPr>
        <w:pStyle w:val="BodyText"/>
        <w:spacing w:before="4"/>
        <w:ind w:left="164"/>
        <w:jc w:val="both"/>
      </w:pPr>
      <w:r>
        <w:t>The</w:t>
      </w:r>
      <w:r>
        <w:rPr>
          <w:spacing w:val="-3"/>
        </w:rPr>
        <w:t xml:space="preserve"> </w:t>
      </w:r>
      <w:r>
        <w:t>Vivas</w:t>
      </w:r>
      <w:r>
        <w:rPr>
          <w:spacing w:val="-3"/>
        </w:rPr>
        <w:t xml:space="preserve"> </w:t>
      </w:r>
      <w:r>
        <w:t>are</w:t>
      </w:r>
      <w:r>
        <w:rPr>
          <w:spacing w:val="-2"/>
        </w:rPr>
        <w:t xml:space="preserve"> </w:t>
      </w:r>
      <w:r>
        <w:t>normally</w:t>
      </w:r>
      <w:r>
        <w:rPr>
          <w:spacing w:val="-3"/>
        </w:rPr>
        <w:t xml:space="preserve"> </w:t>
      </w:r>
      <w:r>
        <w:t>held</w:t>
      </w:r>
      <w:r>
        <w:rPr>
          <w:spacing w:val="-2"/>
        </w:rPr>
        <w:t xml:space="preserve"> </w:t>
      </w:r>
      <w:r>
        <w:t>at</w:t>
      </w:r>
      <w:r>
        <w:rPr>
          <w:spacing w:val="-3"/>
        </w:rPr>
        <w:t xml:space="preserve"> </w:t>
      </w:r>
      <w:r>
        <w:t>22</w:t>
      </w:r>
      <w:r>
        <w:rPr>
          <w:spacing w:val="-2"/>
        </w:rPr>
        <w:t xml:space="preserve"> </w:t>
      </w:r>
      <w:r>
        <w:t>Merrion</w:t>
      </w:r>
      <w:r>
        <w:rPr>
          <w:spacing w:val="-3"/>
        </w:rPr>
        <w:t xml:space="preserve"> </w:t>
      </w:r>
      <w:r>
        <w:t>Square</w:t>
      </w:r>
      <w:r>
        <w:rPr>
          <w:spacing w:val="-1"/>
        </w:rPr>
        <w:t xml:space="preserve"> </w:t>
      </w:r>
      <w:r>
        <w:t>North,</w:t>
      </w:r>
      <w:r>
        <w:rPr>
          <w:spacing w:val="-3"/>
        </w:rPr>
        <w:t xml:space="preserve"> </w:t>
      </w:r>
      <w:r>
        <w:t>Dublin</w:t>
      </w:r>
      <w:r>
        <w:rPr>
          <w:spacing w:val="-2"/>
        </w:rPr>
        <w:t xml:space="preserve"> </w:t>
      </w:r>
      <w:r>
        <w:t>2</w:t>
      </w:r>
      <w:r>
        <w:rPr>
          <w:spacing w:val="-3"/>
        </w:rPr>
        <w:t xml:space="preserve"> </w:t>
      </w:r>
      <w:r>
        <w:t>in</w:t>
      </w:r>
      <w:r>
        <w:rPr>
          <w:spacing w:val="-3"/>
        </w:rPr>
        <w:t xml:space="preserve"> </w:t>
      </w:r>
      <w:r>
        <w:t>the</w:t>
      </w:r>
      <w:r>
        <w:rPr>
          <w:spacing w:val="-2"/>
        </w:rPr>
        <w:t xml:space="preserve"> </w:t>
      </w:r>
      <w:r>
        <w:t>afternoon</w:t>
      </w:r>
      <w:r w:rsidR="008218F0">
        <w:t>, but may be held at hospitals</w:t>
      </w:r>
      <w:r>
        <w:t>.</w:t>
      </w:r>
    </w:p>
    <w:p w:rsidR="00514734" w:rsidRDefault="00514734" w:rsidP="004E41A2">
      <w:pPr>
        <w:jc w:val="both"/>
        <w:sectPr w:rsidR="00514734">
          <w:pgSz w:w="12240" w:h="15840"/>
          <w:pgMar w:top="1500" w:right="1420" w:bottom="960" w:left="1640" w:header="0" w:footer="772" w:gutter="0"/>
          <w:cols w:space="720"/>
        </w:sectPr>
      </w:pPr>
    </w:p>
    <w:p w:rsidR="00514734" w:rsidRDefault="008218F0" w:rsidP="004E41A2">
      <w:pPr>
        <w:pStyle w:val="Heading2"/>
        <w:spacing w:before="86"/>
        <w:jc w:val="both"/>
      </w:pPr>
      <w:r>
        <w:lastRenderedPageBreak/>
        <w:t xml:space="preserve">Part 2: </w:t>
      </w:r>
      <w:r w:rsidR="00891DA3">
        <w:t>CLINICAL</w:t>
      </w:r>
      <w:r w:rsidR="00891DA3">
        <w:rPr>
          <w:spacing w:val="-2"/>
        </w:rPr>
        <w:t xml:space="preserve"> </w:t>
      </w:r>
      <w:r w:rsidR="00891DA3">
        <w:t>EXAM</w:t>
      </w:r>
      <w:r w:rsidR="00891DA3">
        <w:rPr>
          <w:spacing w:val="-2"/>
        </w:rPr>
        <w:t xml:space="preserve"> </w:t>
      </w:r>
      <w:r w:rsidR="00891DA3">
        <w:t>(Major</w:t>
      </w:r>
      <w:r w:rsidR="00891DA3">
        <w:rPr>
          <w:spacing w:val="-2"/>
        </w:rPr>
        <w:t xml:space="preserve"> </w:t>
      </w:r>
      <w:r w:rsidR="00891DA3">
        <w:t>Cases</w:t>
      </w:r>
      <w:r w:rsidR="00891DA3">
        <w:rPr>
          <w:spacing w:val="-2"/>
        </w:rPr>
        <w:t xml:space="preserve"> </w:t>
      </w:r>
      <w:r w:rsidR="00891DA3">
        <w:t>1</w:t>
      </w:r>
      <w:r w:rsidR="00891DA3">
        <w:rPr>
          <w:spacing w:val="-2"/>
        </w:rPr>
        <w:t xml:space="preserve"> </w:t>
      </w:r>
      <w:r w:rsidR="00891DA3">
        <w:t>and</w:t>
      </w:r>
      <w:r w:rsidR="00891DA3">
        <w:rPr>
          <w:spacing w:val="-2"/>
        </w:rPr>
        <w:t xml:space="preserve"> </w:t>
      </w:r>
      <w:r w:rsidR="00891DA3">
        <w:t>2):</w:t>
      </w:r>
    </w:p>
    <w:p w:rsidR="00514734" w:rsidRDefault="00514734" w:rsidP="004E41A2">
      <w:pPr>
        <w:pStyle w:val="BodyText"/>
        <w:spacing w:before="5"/>
        <w:jc w:val="both"/>
        <w:rPr>
          <w:b/>
        </w:rPr>
      </w:pPr>
    </w:p>
    <w:p w:rsidR="00514734" w:rsidRDefault="00891DA3" w:rsidP="004E41A2">
      <w:pPr>
        <w:pStyle w:val="BodyText"/>
        <w:spacing w:before="1"/>
        <w:ind w:left="164" w:right="446"/>
        <w:jc w:val="both"/>
      </w:pPr>
      <w:r>
        <w:t>The major cases clinical examination in ICU will last for 30 minutes each (60 minutes in total).</w:t>
      </w:r>
      <w:r>
        <w:rPr>
          <w:spacing w:val="1"/>
        </w:rPr>
        <w:t xml:space="preserve"> </w:t>
      </w:r>
      <w:r>
        <w:t>This component of the exam is usually conducted in the morning and is normally held in one (or</w:t>
      </w:r>
      <w:r>
        <w:rPr>
          <w:spacing w:val="-48"/>
        </w:rPr>
        <w:t xml:space="preserve"> </w:t>
      </w:r>
      <w:r>
        <w:t>two, or three) of four or five major hospitals in Dublin or Belfast, which are accredited for</w:t>
      </w:r>
      <w:r>
        <w:rPr>
          <w:spacing w:val="1"/>
        </w:rPr>
        <w:t xml:space="preserve"> </w:t>
      </w:r>
      <w:r>
        <w:t>training in Intensive Care Medicine in Ireland by the Joint Faculty of Intensive Care Medicine of</w:t>
      </w:r>
      <w:r>
        <w:rPr>
          <w:spacing w:val="1"/>
        </w:rPr>
        <w:t xml:space="preserve"> </w:t>
      </w:r>
      <w:r>
        <w:t>Ireland.</w:t>
      </w:r>
    </w:p>
    <w:p w:rsidR="00514734" w:rsidRDefault="00514734" w:rsidP="004E41A2">
      <w:pPr>
        <w:pStyle w:val="BodyText"/>
        <w:spacing w:before="1"/>
        <w:jc w:val="both"/>
      </w:pPr>
    </w:p>
    <w:p w:rsidR="00514734" w:rsidRDefault="00891DA3" w:rsidP="004E41A2">
      <w:pPr>
        <w:pStyle w:val="BodyText"/>
        <w:ind w:left="164" w:right="433"/>
        <w:jc w:val="both"/>
      </w:pPr>
      <w:r>
        <w:t>A short pre-exam conference of examiners is held in the hospital(s) on the morning of the</w:t>
      </w:r>
      <w:r>
        <w:rPr>
          <w:spacing w:val="1"/>
        </w:rPr>
        <w:t xml:space="preserve"> </w:t>
      </w:r>
      <w:r>
        <w:t>clinical</w:t>
      </w:r>
      <w:r>
        <w:rPr>
          <w:spacing w:val="-5"/>
        </w:rPr>
        <w:t xml:space="preserve"> </w:t>
      </w:r>
      <w:r>
        <w:t>examination.</w:t>
      </w:r>
      <w:r>
        <w:rPr>
          <w:spacing w:val="-5"/>
        </w:rPr>
        <w:t xml:space="preserve"> </w:t>
      </w:r>
      <w:r>
        <w:t>General</w:t>
      </w:r>
      <w:r>
        <w:rPr>
          <w:spacing w:val="-5"/>
        </w:rPr>
        <w:t xml:space="preserve"> </w:t>
      </w:r>
      <w:r>
        <w:t>orientation,</w:t>
      </w:r>
      <w:r>
        <w:rPr>
          <w:spacing w:val="-4"/>
        </w:rPr>
        <w:t xml:space="preserve"> </w:t>
      </w:r>
      <w:r>
        <w:t>reiteration</w:t>
      </w:r>
      <w:r>
        <w:rPr>
          <w:spacing w:val="-5"/>
        </w:rPr>
        <w:t xml:space="preserve"> </w:t>
      </w:r>
      <w:r>
        <w:t>of</w:t>
      </w:r>
      <w:r>
        <w:rPr>
          <w:spacing w:val="-5"/>
        </w:rPr>
        <w:t xml:space="preserve"> </w:t>
      </w:r>
      <w:r>
        <w:t>the</w:t>
      </w:r>
      <w:r>
        <w:rPr>
          <w:spacing w:val="-4"/>
        </w:rPr>
        <w:t xml:space="preserve"> </w:t>
      </w:r>
      <w:r>
        <w:t>marking</w:t>
      </w:r>
      <w:r>
        <w:rPr>
          <w:spacing w:val="-5"/>
        </w:rPr>
        <w:t xml:space="preserve"> </w:t>
      </w:r>
      <w:r>
        <w:t>system</w:t>
      </w:r>
      <w:r>
        <w:rPr>
          <w:spacing w:val="-5"/>
        </w:rPr>
        <w:t xml:space="preserve"> </w:t>
      </w:r>
      <w:r>
        <w:t>and</w:t>
      </w:r>
      <w:r>
        <w:rPr>
          <w:spacing w:val="-4"/>
        </w:rPr>
        <w:t xml:space="preserve"> </w:t>
      </w:r>
      <w:r>
        <w:t>confirmation</w:t>
      </w:r>
      <w:r>
        <w:rPr>
          <w:spacing w:val="-5"/>
        </w:rPr>
        <w:t xml:space="preserve"> </w:t>
      </w:r>
      <w:r>
        <w:t>of</w:t>
      </w:r>
      <w:r>
        <w:rPr>
          <w:spacing w:val="1"/>
        </w:rPr>
        <w:t xml:space="preserve"> </w:t>
      </w:r>
      <w:r>
        <w:t>the clinical signs on which the candidate will be evaluated is the primary purpose of this</w:t>
      </w:r>
      <w:r>
        <w:rPr>
          <w:spacing w:val="1"/>
        </w:rPr>
        <w:t xml:space="preserve"> </w:t>
      </w:r>
      <w:r>
        <w:t>meeting.</w:t>
      </w:r>
    </w:p>
    <w:p w:rsidR="00514734" w:rsidRDefault="00514734" w:rsidP="004E41A2">
      <w:pPr>
        <w:pStyle w:val="BodyText"/>
        <w:spacing w:before="1"/>
        <w:jc w:val="both"/>
      </w:pPr>
    </w:p>
    <w:p w:rsidR="00514734" w:rsidRDefault="00891DA3" w:rsidP="004E41A2">
      <w:pPr>
        <w:pStyle w:val="Heading2"/>
        <w:jc w:val="both"/>
      </w:pPr>
      <w:r>
        <w:t>Nature</w:t>
      </w:r>
      <w:r>
        <w:rPr>
          <w:spacing w:val="-3"/>
        </w:rPr>
        <w:t xml:space="preserve"> </w:t>
      </w:r>
      <w:r>
        <w:t>of</w:t>
      </w:r>
      <w:r>
        <w:rPr>
          <w:spacing w:val="-2"/>
        </w:rPr>
        <w:t xml:space="preserve"> </w:t>
      </w:r>
      <w:r>
        <w:t>clinical</w:t>
      </w:r>
      <w:r>
        <w:rPr>
          <w:spacing w:val="-3"/>
        </w:rPr>
        <w:t xml:space="preserve"> </w:t>
      </w:r>
      <w:r>
        <w:t>cases:</w:t>
      </w:r>
    </w:p>
    <w:p w:rsidR="00514734" w:rsidRDefault="00514734" w:rsidP="004E41A2">
      <w:pPr>
        <w:pStyle w:val="BodyText"/>
        <w:spacing w:before="1"/>
        <w:jc w:val="both"/>
        <w:rPr>
          <w:b/>
        </w:rPr>
      </w:pPr>
    </w:p>
    <w:p w:rsidR="00514734" w:rsidRDefault="00891DA3" w:rsidP="004E41A2">
      <w:pPr>
        <w:pStyle w:val="BodyText"/>
        <w:ind w:left="164"/>
        <w:jc w:val="both"/>
      </w:pPr>
      <w:r>
        <w:t>These</w:t>
      </w:r>
      <w:r>
        <w:rPr>
          <w:spacing w:val="-4"/>
        </w:rPr>
        <w:t xml:space="preserve"> </w:t>
      </w:r>
      <w:r>
        <w:t>will</w:t>
      </w:r>
      <w:r>
        <w:rPr>
          <w:spacing w:val="-3"/>
        </w:rPr>
        <w:t xml:space="preserve"> </w:t>
      </w:r>
      <w:r>
        <w:t>be</w:t>
      </w:r>
      <w:r>
        <w:rPr>
          <w:spacing w:val="-3"/>
        </w:rPr>
        <w:t xml:space="preserve"> </w:t>
      </w:r>
      <w:r>
        <w:t>substantive</w:t>
      </w:r>
      <w:r>
        <w:rPr>
          <w:spacing w:val="-3"/>
        </w:rPr>
        <w:t xml:space="preserve"> </w:t>
      </w:r>
      <w:r>
        <w:t>current</w:t>
      </w:r>
      <w:r>
        <w:rPr>
          <w:spacing w:val="-3"/>
        </w:rPr>
        <w:t xml:space="preserve"> </w:t>
      </w:r>
      <w:r>
        <w:t>Intensive</w:t>
      </w:r>
      <w:r>
        <w:rPr>
          <w:spacing w:val="-3"/>
        </w:rPr>
        <w:t xml:space="preserve"> </w:t>
      </w:r>
      <w:r>
        <w:t>Care</w:t>
      </w:r>
      <w:r>
        <w:rPr>
          <w:spacing w:val="-4"/>
        </w:rPr>
        <w:t xml:space="preserve"> </w:t>
      </w:r>
      <w:r>
        <w:t>patients</w:t>
      </w:r>
    </w:p>
    <w:p w:rsidR="00514734" w:rsidRDefault="00514734" w:rsidP="004E41A2">
      <w:pPr>
        <w:pStyle w:val="BodyText"/>
        <w:jc w:val="both"/>
      </w:pPr>
    </w:p>
    <w:p w:rsidR="00514734" w:rsidRDefault="00891DA3" w:rsidP="004E41A2">
      <w:pPr>
        <w:pStyle w:val="BodyText"/>
        <w:ind w:left="164" w:right="410"/>
        <w:jc w:val="both"/>
      </w:pPr>
      <w:r>
        <w:t>Candidate and examiners approach the bedside together. There are normally two examiners</w:t>
      </w:r>
      <w:r>
        <w:rPr>
          <w:spacing w:val="1"/>
        </w:rPr>
        <w:t xml:space="preserve"> </w:t>
      </w:r>
      <w:r>
        <w:t>(there may be more but never less than 2), who will interact with a candidate and agree a mark</w:t>
      </w:r>
      <w:r>
        <w:rPr>
          <w:spacing w:val="1"/>
        </w:rPr>
        <w:t xml:space="preserve"> </w:t>
      </w:r>
      <w:r>
        <w:t>before taking the next candidate. The aim of the 30 minutes of the examination is to assess how</w:t>
      </w:r>
      <w:r>
        <w:rPr>
          <w:spacing w:val="-48"/>
        </w:rPr>
        <w:t xml:space="preserve"> </w:t>
      </w:r>
      <w:r>
        <w:t>well a candidate is able to elicit clinical information which is accurate, relevant and</w:t>
      </w:r>
      <w:r>
        <w:rPr>
          <w:spacing w:val="1"/>
        </w:rPr>
        <w:t xml:space="preserve"> </w:t>
      </w:r>
      <w:r>
        <w:t>comprehensive – within the constraints of the circumstances - and how well the candidate can</w:t>
      </w:r>
      <w:r>
        <w:rPr>
          <w:spacing w:val="1"/>
        </w:rPr>
        <w:t xml:space="preserve"> </w:t>
      </w:r>
      <w:r>
        <w:t>tie the elicited information together, present it coherently and construct relevant differential</w:t>
      </w:r>
      <w:r>
        <w:rPr>
          <w:spacing w:val="1"/>
        </w:rPr>
        <w:t xml:space="preserve"> </w:t>
      </w:r>
      <w:r>
        <w:t>diagnoses.</w:t>
      </w:r>
    </w:p>
    <w:p w:rsidR="00514734" w:rsidRDefault="00514734" w:rsidP="004E41A2">
      <w:pPr>
        <w:pStyle w:val="BodyText"/>
        <w:spacing w:before="9"/>
        <w:jc w:val="both"/>
        <w:rPr>
          <w:sz w:val="21"/>
        </w:rPr>
      </w:pPr>
    </w:p>
    <w:p w:rsidR="00514734" w:rsidRDefault="00891DA3" w:rsidP="004E41A2">
      <w:pPr>
        <w:pStyle w:val="BodyText"/>
        <w:spacing w:before="1"/>
        <w:ind w:left="164" w:right="361"/>
        <w:jc w:val="both"/>
      </w:pPr>
      <w:r>
        <w:t>The candidate should address the clinical cases with a structured and experienced approach. It is</w:t>
      </w:r>
      <w:r>
        <w:rPr>
          <w:spacing w:val="-47"/>
        </w:rPr>
        <w:t xml:space="preserve"> </w:t>
      </w:r>
      <w:r>
        <w:t>expected that at this level of seniority all candidates should have matured their clinical</w:t>
      </w:r>
      <w:r>
        <w:rPr>
          <w:spacing w:val="1"/>
        </w:rPr>
        <w:t xml:space="preserve"> </w:t>
      </w:r>
      <w:r>
        <w:t>examination approach to meet the specific needs of an intensive care clinical examination</w:t>
      </w:r>
      <w:r w:rsidR="00AD6CCD">
        <w:t xml:space="preserve"> befitting a specialist</w:t>
      </w:r>
      <w:r>
        <w:t>. The</w:t>
      </w:r>
      <w:r>
        <w:rPr>
          <w:spacing w:val="1"/>
        </w:rPr>
        <w:t xml:space="preserve"> </w:t>
      </w:r>
      <w:r>
        <w:t>examiners shall be attentive to the appropriate eliciting of clinical signs, and to the candidates’</w:t>
      </w:r>
      <w:r>
        <w:rPr>
          <w:spacing w:val="1"/>
        </w:rPr>
        <w:t xml:space="preserve"> </w:t>
      </w:r>
      <w:r>
        <w:t>interaction with the intensive care environment. Whether a candidate describes what he/she is</w:t>
      </w:r>
      <w:r>
        <w:rPr>
          <w:spacing w:val="1"/>
        </w:rPr>
        <w:t xml:space="preserve"> </w:t>
      </w:r>
      <w:r>
        <w:t>doing during the examination is up to each individual candidate: neither are additional marks</w:t>
      </w:r>
      <w:r>
        <w:rPr>
          <w:spacing w:val="1"/>
        </w:rPr>
        <w:t xml:space="preserve"> </w:t>
      </w:r>
      <w:r>
        <w:t>given for commentary nor will marks be docked because the candidate performs his/her</w:t>
      </w:r>
      <w:r>
        <w:rPr>
          <w:spacing w:val="1"/>
        </w:rPr>
        <w:t xml:space="preserve"> </w:t>
      </w:r>
      <w:r>
        <w:t>examination</w:t>
      </w:r>
      <w:r>
        <w:rPr>
          <w:spacing w:val="-2"/>
        </w:rPr>
        <w:t xml:space="preserve"> </w:t>
      </w:r>
      <w:r>
        <w:t>without</w:t>
      </w:r>
      <w:r>
        <w:rPr>
          <w:spacing w:val="-1"/>
        </w:rPr>
        <w:t xml:space="preserve"> </w:t>
      </w:r>
      <w:r>
        <w:t>commentary.</w:t>
      </w:r>
    </w:p>
    <w:p w:rsidR="00514734" w:rsidRDefault="00514734" w:rsidP="004E41A2">
      <w:pPr>
        <w:pStyle w:val="BodyText"/>
        <w:spacing w:before="2"/>
        <w:jc w:val="both"/>
      </w:pPr>
    </w:p>
    <w:p w:rsidR="00514734" w:rsidRDefault="00891DA3" w:rsidP="004E41A2">
      <w:pPr>
        <w:pStyle w:val="BodyText"/>
        <w:ind w:left="164" w:right="373"/>
        <w:jc w:val="both"/>
      </w:pPr>
      <w:r>
        <w:t>The process mimics a practical ICU handover situation. Appropriate questions are expected from</w:t>
      </w:r>
      <w:r>
        <w:rPr>
          <w:spacing w:val="-48"/>
        </w:rPr>
        <w:t xml:space="preserve"> </w:t>
      </w:r>
      <w:r>
        <w:t>the candidate as per a Consultant / NCHD handover relationship</w:t>
      </w:r>
      <w:r w:rsidR="00AD6CCD">
        <w:t xml:space="preserve"> (the examiners taking on the role of NCHD). </w:t>
      </w:r>
      <w:r>
        <w:t>The examiner shall provide</w:t>
      </w:r>
      <w:r>
        <w:rPr>
          <w:spacing w:val="1"/>
        </w:rPr>
        <w:t xml:space="preserve"> </w:t>
      </w:r>
      <w:r>
        <w:t>answers to the candidate provided such questions focus on the clinical context and are not</w:t>
      </w:r>
      <w:r>
        <w:rPr>
          <w:spacing w:val="1"/>
        </w:rPr>
        <w:t xml:space="preserve"> </w:t>
      </w:r>
      <w:r>
        <w:t>deemed “random” in nature. However, random questions without a clinical context to that</w:t>
      </w:r>
      <w:r>
        <w:rPr>
          <w:spacing w:val="1"/>
        </w:rPr>
        <w:t xml:space="preserve"> </w:t>
      </w:r>
      <w:r>
        <w:t>particular</w:t>
      </w:r>
      <w:r>
        <w:rPr>
          <w:spacing w:val="-2"/>
        </w:rPr>
        <w:t xml:space="preserve"> </w:t>
      </w:r>
      <w:r>
        <w:t>case</w:t>
      </w:r>
      <w:r>
        <w:rPr>
          <w:spacing w:val="-1"/>
        </w:rPr>
        <w:t xml:space="preserve"> </w:t>
      </w:r>
      <w:r>
        <w:t>will</w:t>
      </w:r>
      <w:r>
        <w:rPr>
          <w:spacing w:val="-1"/>
        </w:rPr>
        <w:t xml:space="preserve"> </w:t>
      </w:r>
      <w:r>
        <w:t>be</w:t>
      </w:r>
      <w:r>
        <w:rPr>
          <w:spacing w:val="-1"/>
        </w:rPr>
        <w:t xml:space="preserve"> </w:t>
      </w:r>
      <w:r>
        <w:t>marked</w:t>
      </w:r>
      <w:r>
        <w:rPr>
          <w:spacing w:val="-1"/>
        </w:rPr>
        <w:t xml:space="preserve"> </w:t>
      </w:r>
      <w:r>
        <w:t>down.</w:t>
      </w:r>
    </w:p>
    <w:p w:rsidR="00514734" w:rsidRDefault="00514734" w:rsidP="004E41A2">
      <w:pPr>
        <w:pStyle w:val="BodyText"/>
        <w:spacing w:before="9"/>
        <w:jc w:val="both"/>
        <w:rPr>
          <w:sz w:val="21"/>
        </w:rPr>
      </w:pPr>
    </w:p>
    <w:p w:rsidR="00514734" w:rsidRDefault="00891DA3" w:rsidP="004E41A2">
      <w:pPr>
        <w:pStyle w:val="BodyText"/>
        <w:ind w:left="164" w:right="397"/>
        <w:jc w:val="both"/>
      </w:pPr>
      <w:r>
        <w:t>Similar to a routine handover, the candidate will need to ascertain supplementary details from</w:t>
      </w:r>
      <w:r>
        <w:rPr>
          <w:spacing w:val="1"/>
        </w:rPr>
        <w:t xml:space="preserve"> </w:t>
      </w:r>
      <w:r>
        <w:t>the clinical notes/clinical information system and prescription record, but must ensure sufficient</w:t>
      </w:r>
      <w:r>
        <w:rPr>
          <w:spacing w:val="-47"/>
        </w:rPr>
        <w:t xml:space="preserve"> </w:t>
      </w:r>
      <w:r>
        <w:t>time</w:t>
      </w:r>
      <w:r>
        <w:rPr>
          <w:spacing w:val="-2"/>
        </w:rPr>
        <w:t xml:space="preserve"> </w:t>
      </w:r>
      <w:r>
        <w:t>for</w:t>
      </w:r>
      <w:r>
        <w:rPr>
          <w:spacing w:val="-1"/>
        </w:rPr>
        <w:t xml:space="preserve"> </w:t>
      </w:r>
      <w:r>
        <w:t>a</w:t>
      </w:r>
      <w:r>
        <w:rPr>
          <w:spacing w:val="-1"/>
        </w:rPr>
        <w:t xml:space="preserve"> </w:t>
      </w:r>
      <w:r>
        <w:t>comprehensive</w:t>
      </w:r>
      <w:r>
        <w:rPr>
          <w:spacing w:val="-1"/>
        </w:rPr>
        <w:t xml:space="preserve"> </w:t>
      </w:r>
      <w:r>
        <w:t>clinical</w:t>
      </w:r>
      <w:r>
        <w:rPr>
          <w:spacing w:val="-1"/>
        </w:rPr>
        <w:t xml:space="preserve"> </w:t>
      </w:r>
      <w:r>
        <w:t>examination.</w:t>
      </w:r>
    </w:p>
    <w:p w:rsidR="00514734" w:rsidRDefault="00514734" w:rsidP="004E41A2">
      <w:pPr>
        <w:pStyle w:val="BodyText"/>
        <w:spacing w:before="1"/>
        <w:jc w:val="both"/>
      </w:pPr>
    </w:p>
    <w:p w:rsidR="00514734" w:rsidRDefault="00AD6CCD" w:rsidP="004E41A2">
      <w:pPr>
        <w:pStyle w:val="BodyText"/>
        <w:ind w:left="164" w:right="631"/>
        <w:jc w:val="both"/>
      </w:pPr>
      <w:r>
        <w:t>At the</w:t>
      </w:r>
      <w:r w:rsidR="00891DA3">
        <w:t xml:space="preserve"> 25 minute</w:t>
      </w:r>
      <w:r>
        <w:t xml:space="preserve"> </w:t>
      </w:r>
      <w:r w:rsidR="004E41A2">
        <w:t>mark,</w:t>
      </w:r>
      <w:r w:rsidR="00891DA3">
        <w:t xml:space="preserve"> the candidate will be expected to briefly present the case with </w:t>
      </w:r>
      <w:r w:rsidR="004E41A2">
        <w:t xml:space="preserve">a </w:t>
      </w:r>
      <w:r w:rsidR="004E41A2">
        <w:rPr>
          <w:spacing w:val="-47"/>
        </w:rPr>
        <w:t>focus</w:t>
      </w:r>
      <w:r w:rsidR="00891DA3">
        <w:rPr>
          <w:spacing w:val="-3"/>
        </w:rPr>
        <w:t xml:space="preserve"> </w:t>
      </w:r>
      <w:r w:rsidR="00891DA3">
        <w:t>on</w:t>
      </w:r>
      <w:r w:rsidR="00891DA3">
        <w:rPr>
          <w:spacing w:val="-3"/>
        </w:rPr>
        <w:t xml:space="preserve"> </w:t>
      </w:r>
      <w:r w:rsidR="00891DA3">
        <w:t>the</w:t>
      </w:r>
      <w:r w:rsidR="00891DA3">
        <w:rPr>
          <w:spacing w:val="-3"/>
        </w:rPr>
        <w:t xml:space="preserve"> </w:t>
      </w:r>
      <w:r w:rsidR="00891DA3">
        <w:t>clinical</w:t>
      </w:r>
      <w:r w:rsidR="00891DA3">
        <w:rPr>
          <w:spacing w:val="-3"/>
        </w:rPr>
        <w:t xml:space="preserve"> </w:t>
      </w:r>
      <w:r w:rsidR="00891DA3">
        <w:t>questions</w:t>
      </w:r>
      <w:r w:rsidR="00891DA3">
        <w:rPr>
          <w:spacing w:val="-3"/>
        </w:rPr>
        <w:t xml:space="preserve"> </w:t>
      </w:r>
      <w:r w:rsidR="00891DA3">
        <w:t>posed,</w:t>
      </w:r>
      <w:r w:rsidR="00891DA3">
        <w:rPr>
          <w:spacing w:val="-3"/>
        </w:rPr>
        <w:t xml:space="preserve"> </w:t>
      </w:r>
      <w:r w:rsidR="00891DA3">
        <w:t>and</w:t>
      </w:r>
      <w:r w:rsidR="00891DA3">
        <w:rPr>
          <w:spacing w:val="-2"/>
        </w:rPr>
        <w:t xml:space="preserve"> </w:t>
      </w:r>
      <w:r w:rsidR="00891DA3">
        <w:t>formulate</w:t>
      </w:r>
      <w:r w:rsidR="00891DA3">
        <w:rPr>
          <w:spacing w:val="-3"/>
        </w:rPr>
        <w:t xml:space="preserve"> </w:t>
      </w:r>
      <w:r w:rsidR="00891DA3">
        <w:t>a</w:t>
      </w:r>
      <w:r w:rsidR="00891DA3">
        <w:rPr>
          <w:spacing w:val="-3"/>
        </w:rPr>
        <w:t xml:space="preserve"> </w:t>
      </w:r>
      <w:r w:rsidR="00891DA3">
        <w:t>relevant</w:t>
      </w:r>
      <w:r w:rsidR="00891DA3">
        <w:rPr>
          <w:spacing w:val="-3"/>
        </w:rPr>
        <w:t xml:space="preserve"> </w:t>
      </w:r>
      <w:r w:rsidR="00891DA3">
        <w:t>clinical</w:t>
      </w:r>
      <w:r w:rsidR="00891DA3">
        <w:rPr>
          <w:spacing w:val="-3"/>
        </w:rPr>
        <w:t xml:space="preserve"> </w:t>
      </w:r>
      <w:r w:rsidR="00891DA3">
        <w:t>plan</w:t>
      </w:r>
      <w:r w:rsidR="00891DA3">
        <w:rPr>
          <w:spacing w:val="-3"/>
        </w:rPr>
        <w:t xml:space="preserve"> </w:t>
      </w:r>
      <w:r w:rsidR="00891DA3">
        <w:t>for</w:t>
      </w:r>
      <w:r w:rsidR="00891DA3">
        <w:rPr>
          <w:spacing w:val="-3"/>
        </w:rPr>
        <w:t xml:space="preserve"> </w:t>
      </w:r>
      <w:r w:rsidR="00891DA3">
        <w:t>the</w:t>
      </w:r>
      <w:r w:rsidR="00891DA3">
        <w:rPr>
          <w:spacing w:val="-2"/>
        </w:rPr>
        <w:t xml:space="preserve"> </w:t>
      </w:r>
      <w:r w:rsidR="00891DA3">
        <w:t>patient.</w:t>
      </w:r>
    </w:p>
    <w:p w:rsidR="00514734" w:rsidRDefault="00514734" w:rsidP="004E41A2">
      <w:pPr>
        <w:jc w:val="both"/>
        <w:sectPr w:rsidR="00514734">
          <w:pgSz w:w="12240" w:h="15840"/>
          <w:pgMar w:top="1360" w:right="1420" w:bottom="960" w:left="1640" w:header="0" w:footer="772" w:gutter="0"/>
          <w:cols w:space="720"/>
        </w:sectPr>
      </w:pPr>
    </w:p>
    <w:p w:rsidR="00514734" w:rsidRDefault="00891DA3" w:rsidP="004E41A2">
      <w:pPr>
        <w:pStyle w:val="BodyText"/>
        <w:spacing w:before="86"/>
        <w:ind w:left="164" w:right="385"/>
        <w:jc w:val="both"/>
      </w:pPr>
      <w:r>
        <w:lastRenderedPageBreak/>
        <w:t>The last 5 minutes of each 30-minute clinical major case shall allow a brief focused discussion on</w:t>
      </w:r>
      <w:r>
        <w:rPr>
          <w:spacing w:val="-47"/>
        </w:rPr>
        <w:t xml:space="preserve"> </w:t>
      </w:r>
      <w:r>
        <w:t>the</w:t>
      </w:r>
      <w:r>
        <w:rPr>
          <w:spacing w:val="-2"/>
        </w:rPr>
        <w:t xml:space="preserve"> </w:t>
      </w:r>
      <w:r>
        <w:t>case</w:t>
      </w:r>
      <w:r>
        <w:rPr>
          <w:spacing w:val="-2"/>
        </w:rPr>
        <w:t xml:space="preserve"> </w:t>
      </w:r>
      <w:r>
        <w:t>with</w:t>
      </w:r>
      <w:r>
        <w:rPr>
          <w:spacing w:val="-1"/>
        </w:rPr>
        <w:t xml:space="preserve"> </w:t>
      </w:r>
      <w:r>
        <w:t>a</w:t>
      </w:r>
      <w:r>
        <w:rPr>
          <w:spacing w:val="-2"/>
        </w:rPr>
        <w:t xml:space="preserve"> </w:t>
      </w:r>
      <w:r>
        <w:t>number</w:t>
      </w:r>
      <w:r>
        <w:rPr>
          <w:spacing w:val="-2"/>
        </w:rPr>
        <w:t xml:space="preserve"> </w:t>
      </w:r>
      <w:r>
        <w:t>of</w:t>
      </w:r>
      <w:r>
        <w:rPr>
          <w:spacing w:val="-1"/>
        </w:rPr>
        <w:t xml:space="preserve"> </w:t>
      </w:r>
      <w:r>
        <w:t>questions</w:t>
      </w:r>
      <w:r>
        <w:rPr>
          <w:spacing w:val="-2"/>
        </w:rPr>
        <w:t xml:space="preserve"> </w:t>
      </w:r>
      <w:r>
        <w:t>posed</w:t>
      </w:r>
      <w:r>
        <w:rPr>
          <w:spacing w:val="-2"/>
        </w:rPr>
        <w:t xml:space="preserve"> </w:t>
      </w:r>
      <w:r>
        <w:t>to</w:t>
      </w:r>
      <w:r>
        <w:rPr>
          <w:spacing w:val="-1"/>
        </w:rPr>
        <w:t xml:space="preserve"> </w:t>
      </w:r>
      <w:r>
        <w:t>the</w:t>
      </w:r>
      <w:r>
        <w:rPr>
          <w:spacing w:val="-2"/>
        </w:rPr>
        <w:t xml:space="preserve"> </w:t>
      </w:r>
      <w:r>
        <w:t>candidate</w:t>
      </w:r>
      <w:r>
        <w:rPr>
          <w:spacing w:val="-2"/>
        </w:rPr>
        <w:t xml:space="preserve"> </w:t>
      </w:r>
      <w:r>
        <w:t>by</w:t>
      </w:r>
      <w:r w:rsidR="00AD6CCD">
        <w:t xml:space="preserve"> the</w:t>
      </w:r>
      <w:r>
        <w:rPr>
          <w:spacing w:val="-2"/>
        </w:rPr>
        <w:t xml:space="preserve"> </w:t>
      </w:r>
      <w:r>
        <w:t>examiners.</w:t>
      </w:r>
    </w:p>
    <w:p w:rsidR="00514734" w:rsidRDefault="00514734" w:rsidP="004E41A2">
      <w:pPr>
        <w:pStyle w:val="BodyText"/>
        <w:jc w:val="both"/>
        <w:rPr>
          <w:sz w:val="26"/>
        </w:rPr>
      </w:pPr>
    </w:p>
    <w:p w:rsidR="00514734" w:rsidRDefault="00891DA3" w:rsidP="004E41A2">
      <w:pPr>
        <w:pStyle w:val="Heading2"/>
        <w:spacing w:before="221"/>
        <w:jc w:val="both"/>
      </w:pPr>
      <w:r>
        <w:t>Notes:</w:t>
      </w:r>
    </w:p>
    <w:p w:rsidR="00514734" w:rsidRDefault="00514734" w:rsidP="004E41A2">
      <w:pPr>
        <w:pStyle w:val="BodyText"/>
        <w:jc w:val="both"/>
        <w:rPr>
          <w:b/>
        </w:rPr>
      </w:pPr>
    </w:p>
    <w:p w:rsidR="00514734" w:rsidRDefault="00891DA3" w:rsidP="004E41A2">
      <w:pPr>
        <w:pStyle w:val="BodyText"/>
        <w:spacing w:before="1"/>
        <w:ind w:left="164" w:right="361"/>
        <w:jc w:val="both"/>
      </w:pPr>
      <w:r>
        <w:t>This</w:t>
      </w:r>
      <w:r>
        <w:rPr>
          <w:spacing w:val="-4"/>
        </w:rPr>
        <w:t xml:space="preserve"> </w:t>
      </w:r>
      <w:r>
        <w:t>section</w:t>
      </w:r>
      <w:r>
        <w:rPr>
          <w:spacing w:val="-4"/>
        </w:rPr>
        <w:t xml:space="preserve"> </w:t>
      </w:r>
      <w:r>
        <w:t>of</w:t>
      </w:r>
      <w:r>
        <w:rPr>
          <w:spacing w:val="-4"/>
        </w:rPr>
        <w:t xml:space="preserve"> </w:t>
      </w:r>
      <w:r>
        <w:t>the</w:t>
      </w:r>
      <w:r>
        <w:rPr>
          <w:spacing w:val="-4"/>
        </w:rPr>
        <w:t xml:space="preserve"> </w:t>
      </w:r>
      <w:r>
        <w:t>exam</w:t>
      </w:r>
      <w:r>
        <w:rPr>
          <w:spacing w:val="-3"/>
        </w:rPr>
        <w:t xml:space="preserve"> </w:t>
      </w:r>
      <w:r>
        <w:t>is</w:t>
      </w:r>
      <w:r>
        <w:rPr>
          <w:spacing w:val="-4"/>
        </w:rPr>
        <w:t xml:space="preserve"> </w:t>
      </w:r>
      <w:r>
        <w:t>primarily</w:t>
      </w:r>
      <w:r>
        <w:rPr>
          <w:spacing w:val="-4"/>
        </w:rPr>
        <w:t xml:space="preserve"> </w:t>
      </w:r>
      <w:r>
        <w:t>physical</w:t>
      </w:r>
      <w:r>
        <w:rPr>
          <w:spacing w:val="-4"/>
        </w:rPr>
        <w:t xml:space="preserve"> </w:t>
      </w:r>
      <w:r>
        <w:t>examination-based</w:t>
      </w:r>
      <w:r>
        <w:rPr>
          <w:spacing w:val="-4"/>
        </w:rPr>
        <w:t xml:space="preserve"> </w:t>
      </w:r>
      <w:r>
        <w:t>but</w:t>
      </w:r>
      <w:r>
        <w:rPr>
          <w:spacing w:val="-3"/>
        </w:rPr>
        <w:t xml:space="preserve"> </w:t>
      </w:r>
      <w:r>
        <w:t>includes</w:t>
      </w:r>
      <w:r>
        <w:rPr>
          <w:spacing w:val="-4"/>
        </w:rPr>
        <w:t xml:space="preserve"> </w:t>
      </w:r>
      <w:r>
        <w:t>information</w:t>
      </w:r>
      <w:r>
        <w:rPr>
          <w:spacing w:val="-4"/>
        </w:rPr>
        <w:t xml:space="preserve"> </w:t>
      </w:r>
      <w:r>
        <w:t>to</w:t>
      </w:r>
      <w:r>
        <w:rPr>
          <w:spacing w:val="-4"/>
        </w:rPr>
        <w:t xml:space="preserve"> </w:t>
      </w:r>
      <w:r>
        <w:t>be</w:t>
      </w:r>
      <w:r>
        <w:rPr>
          <w:spacing w:val="1"/>
        </w:rPr>
        <w:t xml:space="preserve"> </w:t>
      </w:r>
      <w:r>
        <w:t>gained from around the bedside e.g. from tubes, bags, sputum containers, machines and</w:t>
      </w:r>
      <w:r>
        <w:rPr>
          <w:spacing w:val="1"/>
        </w:rPr>
        <w:t xml:space="preserve"> </w:t>
      </w:r>
      <w:r>
        <w:t>monitors.</w:t>
      </w:r>
    </w:p>
    <w:p w:rsidR="00514734" w:rsidRDefault="00514734" w:rsidP="004E41A2">
      <w:pPr>
        <w:pStyle w:val="BodyText"/>
        <w:spacing w:before="8"/>
        <w:jc w:val="both"/>
        <w:rPr>
          <w:sz w:val="21"/>
        </w:rPr>
      </w:pPr>
    </w:p>
    <w:p w:rsidR="00514734" w:rsidRDefault="00891DA3" w:rsidP="004E41A2">
      <w:pPr>
        <w:pStyle w:val="BodyText"/>
        <w:ind w:left="164" w:right="361"/>
        <w:jc w:val="both"/>
      </w:pPr>
      <w:r>
        <w:t>The approach of the candidate to the patient in terms of professionalism, politeness, patient</w:t>
      </w:r>
      <w:r>
        <w:rPr>
          <w:spacing w:val="1"/>
        </w:rPr>
        <w:t xml:space="preserve"> </w:t>
      </w:r>
      <w:r>
        <w:t>dignity</w:t>
      </w:r>
      <w:r>
        <w:rPr>
          <w:spacing w:val="-4"/>
        </w:rPr>
        <w:t xml:space="preserve"> </w:t>
      </w:r>
      <w:r>
        <w:t>and</w:t>
      </w:r>
      <w:r>
        <w:rPr>
          <w:spacing w:val="-4"/>
        </w:rPr>
        <w:t xml:space="preserve"> </w:t>
      </w:r>
      <w:r>
        <w:t>ensuring</w:t>
      </w:r>
      <w:r>
        <w:rPr>
          <w:spacing w:val="-3"/>
        </w:rPr>
        <w:t xml:space="preserve"> </w:t>
      </w:r>
      <w:r>
        <w:t>that</w:t>
      </w:r>
      <w:r>
        <w:rPr>
          <w:spacing w:val="-4"/>
        </w:rPr>
        <w:t xml:space="preserve"> </w:t>
      </w:r>
      <w:r>
        <w:t>no</w:t>
      </w:r>
      <w:r>
        <w:rPr>
          <w:spacing w:val="-3"/>
        </w:rPr>
        <w:t xml:space="preserve"> </w:t>
      </w:r>
      <w:r>
        <w:t>pain</w:t>
      </w:r>
      <w:r>
        <w:rPr>
          <w:spacing w:val="-4"/>
        </w:rPr>
        <w:t xml:space="preserve"> </w:t>
      </w:r>
      <w:r>
        <w:t>or</w:t>
      </w:r>
      <w:r>
        <w:rPr>
          <w:spacing w:val="-3"/>
        </w:rPr>
        <w:t xml:space="preserve"> </w:t>
      </w:r>
      <w:r>
        <w:t>indignity</w:t>
      </w:r>
      <w:r>
        <w:rPr>
          <w:spacing w:val="-4"/>
        </w:rPr>
        <w:t xml:space="preserve"> </w:t>
      </w:r>
      <w:r>
        <w:t>is</w:t>
      </w:r>
      <w:r>
        <w:rPr>
          <w:spacing w:val="-3"/>
        </w:rPr>
        <w:t xml:space="preserve"> </w:t>
      </w:r>
      <w:r>
        <w:t>caused</w:t>
      </w:r>
      <w:r>
        <w:rPr>
          <w:spacing w:val="-4"/>
        </w:rPr>
        <w:t xml:space="preserve"> </w:t>
      </w:r>
      <w:r>
        <w:t>the</w:t>
      </w:r>
      <w:r>
        <w:rPr>
          <w:spacing w:val="-3"/>
        </w:rPr>
        <w:t xml:space="preserve"> </w:t>
      </w:r>
      <w:r>
        <w:t>patient</w:t>
      </w:r>
      <w:r>
        <w:rPr>
          <w:spacing w:val="-4"/>
        </w:rPr>
        <w:t xml:space="preserve"> </w:t>
      </w:r>
      <w:r>
        <w:t>is</w:t>
      </w:r>
      <w:r>
        <w:rPr>
          <w:spacing w:val="-3"/>
        </w:rPr>
        <w:t xml:space="preserve"> </w:t>
      </w:r>
      <w:r>
        <w:t>considered</w:t>
      </w:r>
      <w:r>
        <w:rPr>
          <w:spacing w:val="-4"/>
        </w:rPr>
        <w:t xml:space="preserve"> </w:t>
      </w:r>
      <w:r>
        <w:t>fundamental.</w:t>
      </w:r>
    </w:p>
    <w:p w:rsidR="00514734" w:rsidRDefault="00514734" w:rsidP="004E41A2">
      <w:pPr>
        <w:pStyle w:val="BodyText"/>
        <w:jc w:val="both"/>
      </w:pPr>
    </w:p>
    <w:p w:rsidR="00514734" w:rsidRDefault="00891DA3" w:rsidP="004E41A2">
      <w:pPr>
        <w:pStyle w:val="BodyText"/>
        <w:spacing w:before="1"/>
        <w:ind w:left="164" w:right="567"/>
        <w:jc w:val="both"/>
      </w:pPr>
      <w:r>
        <w:t>The candidate should complete a structured clinical examination with due respect for the staff</w:t>
      </w:r>
      <w:r>
        <w:rPr>
          <w:spacing w:val="-47"/>
        </w:rPr>
        <w:t xml:space="preserve"> </w:t>
      </w:r>
      <w:r>
        <w:t>and</w:t>
      </w:r>
      <w:r>
        <w:rPr>
          <w:spacing w:val="-3"/>
        </w:rPr>
        <w:t xml:space="preserve"> </w:t>
      </w:r>
      <w:r>
        <w:t>environment</w:t>
      </w:r>
      <w:r>
        <w:rPr>
          <w:spacing w:val="-3"/>
        </w:rPr>
        <w:t xml:space="preserve"> </w:t>
      </w:r>
      <w:r>
        <w:t>(e.g.</w:t>
      </w:r>
      <w:r>
        <w:rPr>
          <w:spacing w:val="-3"/>
        </w:rPr>
        <w:t xml:space="preserve"> </w:t>
      </w:r>
      <w:r>
        <w:t>showing</w:t>
      </w:r>
      <w:r>
        <w:rPr>
          <w:spacing w:val="-3"/>
        </w:rPr>
        <w:t xml:space="preserve"> </w:t>
      </w:r>
      <w:r>
        <w:t>compliance</w:t>
      </w:r>
      <w:r>
        <w:rPr>
          <w:spacing w:val="-3"/>
        </w:rPr>
        <w:t xml:space="preserve"> </w:t>
      </w:r>
      <w:r>
        <w:t>with</w:t>
      </w:r>
      <w:r>
        <w:rPr>
          <w:spacing w:val="-2"/>
        </w:rPr>
        <w:t xml:space="preserve"> </w:t>
      </w:r>
      <w:r>
        <w:t>isolation</w:t>
      </w:r>
      <w:r>
        <w:rPr>
          <w:spacing w:val="-3"/>
        </w:rPr>
        <w:t xml:space="preserve"> </w:t>
      </w:r>
      <w:r w:rsidR="00AD6CCD">
        <w:rPr>
          <w:spacing w:val="-3"/>
        </w:rPr>
        <w:t xml:space="preserve">and infection control </w:t>
      </w:r>
      <w:r>
        <w:t>procedures</w:t>
      </w:r>
      <w:r>
        <w:rPr>
          <w:spacing w:val="-3"/>
        </w:rPr>
        <w:t xml:space="preserve"> </w:t>
      </w:r>
      <w:r>
        <w:t>where</w:t>
      </w:r>
      <w:r>
        <w:rPr>
          <w:spacing w:val="-3"/>
        </w:rPr>
        <w:t xml:space="preserve"> </w:t>
      </w:r>
      <w:r>
        <w:t>applicable).</w:t>
      </w:r>
    </w:p>
    <w:p w:rsidR="00514734" w:rsidRDefault="00514734" w:rsidP="004E41A2">
      <w:pPr>
        <w:pStyle w:val="BodyText"/>
        <w:jc w:val="both"/>
      </w:pPr>
    </w:p>
    <w:p w:rsidR="00514734" w:rsidRDefault="00891DA3" w:rsidP="004E41A2">
      <w:pPr>
        <w:pStyle w:val="BodyText"/>
        <w:ind w:left="164" w:right="513"/>
        <w:jc w:val="both"/>
      </w:pPr>
      <w:r>
        <w:t>The candidate will be asked to make management evaluations and suggest and discuss</w:t>
      </w:r>
      <w:r>
        <w:rPr>
          <w:spacing w:val="1"/>
        </w:rPr>
        <w:t xml:space="preserve"> </w:t>
      </w:r>
      <w:r>
        <w:t>therapeutic options in a manner becoming of a Consultant in Intensive Care Medicine or with a</w:t>
      </w:r>
      <w:r>
        <w:rPr>
          <w:spacing w:val="-47"/>
        </w:rPr>
        <w:t xml:space="preserve"> </w:t>
      </w:r>
      <w:r>
        <w:t>Special</w:t>
      </w:r>
      <w:r>
        <w:rPr>
          <w:spacing w:val="-2"/>
        </w:rPr>
        <w:t xml:space="preserve"> </w:t>
      </w:r>
      <w:r>
        <w:t>Interest</w:t>
      </w:r>
      <w:r>
        <w:rPr>
          <w:spacing w:val="-1"/>
        </w:rPr>
        <w:t xml:space="preserve"> </w:t>
      </w:r>
      <w:r>
        <w:t>in</w:t>
      </w:r>
      <w:r>
        <w:rPr>
          <w:spacing w:val="-1"/>
        </w:rPr>
        <w:t xml:space="preserve"> </w:t>
      </w:r>
      <w:r>
        <w:t>Intensive</w:t>
      </w:r>
      <w:r>
        <w:rPr>
          <w:spacing w:val="-1"/>
        </w:rPr>
        <w:t xml:space="preserve"> </w:t>
      </w:r>
      <w:r>
        <w:t>Care</w:t>
      </w:r>
      <w:r>
        <w:rPr>
          <w:spacing w:val="-1"/>
        </w:rPr>
        <w:t xml:space="preserve"> </w:t>
      </w:r>
      <w:r>
        <w:t>Medicine.</w:t>
      </w:r>
    </w:p>
    <w:p w:rsidR="00514734" w:rsidRDefault="00514734" w:rsidP="004E41A2">
      <w:pPr>
        <w:pStyle w:val="BodyText"/>
        <w:spacing w:before="1"/>
        <w:jc w:val="both"/>
      </w:pPr>
    </w:p>
    <w:p w:rsidR="00514734" w:rsidRDefault="00891DA3" w:rsidP="004E41A2">
      <w:pPr>
        <w:pStyle w:val="BodyText"/>
        <w:ind w:right="662"/>
        <w:jc w:val="both"/>
        <w:sectPr w:rsidR="00514734">
          <w:pgSz w:w="12240" w:h="15840"/>
          <w:pgMar w:top="1360" w:right="1420" w:bottom="960" w:left="1640" w:header="0" w:footer="772" w:gutter="0"/>
          <w:cols w:space="720"/>
        </w:sectPr>
      </w:pPr>
      <w:r>
        <w:t xml:space="preserve">It is not the section of the exam where general knowledge or knowledge of ECGs or </w:t>
      </w:r>
      <w:r w:rsidR="00AD6CCD">
        <w:t>chest X-ray</w:t>
      </w:r>
      <w:r>
        <w:t>s is</w:t>
      </w:r>
      <w:r>
        <w:rPr>
          <w:spacing w:val="1"/>
        </w:rPr>
        <w:t xml:space="preserve"> </w:t>
      </w:r>
      <w:r>
        <w:t>evaluated. Another section of the exam (see Viva 1 below) is designed specifically to evaluate</w:t>
      </w:r>
      <w:r>
        <w:rPr>
          <w:spacing w:val="-47"/>
        </w:rPr>
        <w:t xml:space="preserve"> </w:t>
      </w:r>
      <w:r w:rsidR="00AD6CCD">
        <w:rPr>
          <w:spacing w:val="-47"/>
        </w:rPr>
        <w:t xml:space="preserve">   </w:t>
      </w:r>
      <w:r w:rsidR="00AD6CCD">
        <w:t xml:space="preserve"> these areas.</w:t>
      </w:r>
    </w:p>
    <w:p w:rsidR="00514734" w:rsidRDefault="00AD6CCD" w:rsidP="004E41A2">
      <w:pPr>
        <w:pStyle w:val="Heading2"/>
        <w:spacing w:before="86"/>
        <w:jc w:val="both"/>
      </w:pPr>
      <w:r>
        <w:rPr>
          <w:u w:val="single"/>
        </w:rPr>
        <w:lastRenderedPageBreak/>
        <w:t>Part 2:</w:t>
      </w:r>
      <w:r w:rsidR="00891DA3">
        <w:rPr>
          <w:spacing w:val="-2"/>
          <w:u w:val="single"/>
        </w:rPr>
        <w:t xml:space="preserve"> </w:t>
      </w:r>
      <w:r w:rsidR="00891DA3">
        <w:rPr>
          <w:spacing w:val="-1"/>
          <w:u w:val="single"/>
        </w:rPr>
        <w:t xml:space="preserve"> </w:t>
      </w:r>
      <w:r w:rsidR="00891DA3">
        <w:rPr>
          <w:u w:val="single"/>
        </w:rPr>
        <w:t>VIVAS</w:t>
      </w:r>
      <w:r>
        <w:rPr>
          <w:u w:val="single"/>
        </w:rPr>
        <w:t xml:space="preserve"> 1 and 2</w:t>
      </w:r>
    </w:p>
    <w:p w:rsidR="00514734" w:rsidRDefault="00514734" w:rsidP="004E41A2">
      <w:pPr>
        <w:pStyle w:val="BodyText"/>
        <w:jc w:val="both"/>
        <w:rPr>
          <w:b/>
          <w:sz w:val="20"/>
        </w:rPr>
      </w:pPr>
    </w:p>
    <w:p w:rsidR="00514734" w:rsidRDefault="00514734" w:rsidP="004E41A2">
      <w:pPr>
        <w:pStyle w:val="BodyText"/>
        <w:spacing w:before="10"/>
        <w:jc w:val="both"/>
        <w:rPr>
          <w:b/>
          <w:sz w:val="15"/>
        </w:rPr>
      </w:pPr>
    </w:p>
    <w:p w:rsidR="00514734" w:rsidRDefault="00891DA3" w:rsidP="004E41A2">
      <w:pPr>
        <w:pStyle w:val="BodyText"/>
        <w:spacing w:before="101"/>
        <w:ind w:left="164" w:right="100"/>
        <w:jc w:val="both"/>
      </w:pPr>
      <w:r>
        <w:t>The Viva component is normally conducted in the afternoon – usually, but not necessarily, at 22</w:t>
      </w:r>
      <w:r>
        <w:rPr>
          <w:spacing w:val="1"/>
        </w:rPr>
        <w:t xml:space="preserve"> </w:t>
      </w:r>
      <w:r>
        <w:t>Merrion Square North, Dublin 2.</w:t>
      </w:r>
      <w:r>
        <w:rPr>
          <w:spacing w:val="1"/>
        </w:rPr>
        <w:t xml:space="preserve"> </w:t>
      </w:r>
      <w:r>
        <w:t xml:space="preserve">There are two vivas of </w:t>
      </w:r>
      <w:r w:rsidR="00AD6CCD">
        <w:t>3</w:t>
      </w:r>
      <w:r>
        <w:t>0 minutes duration with each (of two)</w:t>
      </w:r>
      <w:r>
        <w:rPr>
          <w:spacing w:val="1"/>
        </w:rPr>
        <w:t xml:space="preserve"> </w:t>
      </w:r>
      <w:r>
        <w:t>examiners being given 1</w:t>
      </w:r>
      <w:r w:rsidR="00AD6CCD">
        <w:t>5</w:t>
      </w:r>
      <w:r>
        <w:t xml:space="preserve"> minutes to ask questions. The two examiners are obliged to agree a joint</w:t>
      </w:r>
      <w:r>
        <w:rPr>
          <w:spacing w:val="1"/>
        </w:rPr>
        <w:t xml:space="preserve"> </w:t>
      </w:r>
      <w:r>
        <w:t xml:space="preserve">mark at each table before taking the next candidate. A third observing examiner may sit in </w:t>
      </w:r>
      <w:r w:rsidR="00AD6CCD">
        <w:t>(</w:t>
      </w:r>
      <w:r>
        <w:t>e.g. the</w:t>
      </w:r>
      <w:r>
        <w:rPr>
          <w:spacing w:val="1"/>
        </w:rPr>
        <w:t xml:space="preserve"> </w:t>
      </w:r>
      <w:r>
        <w:t>Chair</w:t>
      </w:r>
      <w:r>
        <w:rPr>
          <w:spacing w:val="-2"/>
        </w:rPr>
        <w:t xml:space="preserve"> </w:t>
      </w:r>
      <w:r>
        <w:t>of</w:t>
      </w:r>
      <w:r>
        <w:rPr>
          <w:spacing w:val="-1"/>
        </w:rPr>
        <w:t xml:space="preserve"> </w:t>
      </w:r>
      <w:r>
        <w:t>the</w:t>
      </w:r>
      <w:r>
        <w:rPr>
          <w:spacing w:val="-1"/>
        </w:rPr>
        <w:t xml:space="preserve"> </w:t>
      </w:r>
      <w:r>
        <w:t>exam,</w:t>
      </w:r>
      <w:r>
        <w:rPr>
          <w:spacing w:val="-1"/>
        </w:rPr>
        <w:t xml:space="preserve"> </w:t>
      </w:r>
      <w:r>
        <w:t>the</w:t>
      </w:r>
      <w:r>
        <w:rPr>
          <w:spacing w:val="-1"/>
        </w:rPr>
        <w:t xml:space="preserve"> </w:t>
      </w:r>
      <w:r>
        <w:t>Extern</w:t>
      </w:r>
      <w:r>
        <w:rPr>
          <w:spacing w:val="-2"/>
        </w:rPr>
        <w:t xml:space="preserve"> </w:t>
      </w:r>
      <w:r>
        <w:t>or</w:t>
      </w:r>
      <w:r>
        <w:rPr>
          <w:spacing w:val="-1"/>
        </w:rPr>
        <w:t xml:space="preserve"> </w:t>
      </w:r>
      <w:r>
        <w:t>a</w:t>
      </w:r>
      <w:r>
        <w:rPr>
          <w:spacing w:val="-1"/>
        </w:rPr>
        <w:t xml:space="preserve"> </w:t>
      </w:r>
      <w:r>
        <w:t>trainee</w:t>
      </w:r>
      <w:r>
        <w:rPr>
          <w:spacing w:val="-1"/>
        </w:rPr>
        <w:t xml:space="preserve"> </w:t>
      </w:r>
      <w:r>
        <w:t>examiner</w:t>
      </w:r>
      <w:r w:rsidR="00AD6CCD">
        <w:t>)</w:t>
      </w:r>
      <w:r>
        <w:t>.</w:t>
      </w:r>
    </w:p>
    <w:p w:rsidR="00514734" w:rsidRDefault="00514734" w:rsidP="004E41A2">
      <w:pPr>
        <w:pStyle w:val="BodyText"/>
        <w:jc w:val="both"/>
        <w:rPr>
          <w:sz w:val="26"/>
        </w:rPr>
      </w:pPr>
    </w:p>
    <w:p w:rsidR="00514734" w:rsidRDefault="00891DA3" w:rsidP="004E41A2">
      <w:pPr>
        <w:pStyle w:val="Heading3"/>
        <w:tabs>
          <w:tab w:val="left" w:pos="6644"/>
        </w:tabs>
        <w:spacing w:before="217"/>
        <w:ind w:left="254"/>
        <w:jc w:val="both"/>
      </w:pPr>
      <w:r>
        <w:t xml:space="preserve">       </w:t>
      </w:r>
      <w:r>
        <w:rPr>
          <w:spacing w:val="38"/>
        </w:rPr>
        <w:t xml:space="preserve"> </w:t>
      </w:r>
      <w:r>
        <w:t>VIVA</w:t>
      </w:r>
      <w:r>
        <w:rPr>
          <w:spacing w:val="-2"/>
        </w:rPr>
        <w:t xml:space="preserve"> </w:t>
      </w:r>
      <w:r>
        <w:t xml:space="preserve">1     </w:t>
      </w:r>
      <w:r>
        <w:rPr>
          <w:spacing w:val="1"/>
        </w:rPr>
        <w:t xml:space="preserve"> </w:t>
      </w:r>
      <w:r>
        <w:t>ECGs,</w:t>
      </w:r>
      <w:r>
        <w:rPr>
          <w:spacing w:val="-2"/>
        </w:rPr>
        <w:t xml:space="preserve"> </w:t>
      </w:r>
      <w:r>
        <w:t>X-rays,</w:t>
      </w:r>
      <w:r>
        <w:rPr>
          <w:spacing w:val="-2"/>
        </w:rPr>
        <w:t xml:space="preserve"> </w:t>
      </w:r>
      <w:r>
        <w:t>Laboratory</w:t>
      </w:r>
      <w:r>
        <w:rPr>
          <w:spacing w:val="-2"/>
        </w:rPr>
        <w:t xml:space="preserve"> </w:t>
      </w:r>
      <w:r>
        <w:t>results,</w:t>
      </w:r>
      <w:r>
        <w:rPr>
          <w:spacing w:val="-2"/>
        </w:rPr>
        <w:t xml:space="preserve"> </w:t>
      </w:r>
      <w:r>
        <w:t>Clinical</w:t>
      </w:r>
      <w:r>
        <w:rPr>
          <w:spacing w:val="-2"/>
        </w:rPr>
        <w:t xml:space="preserve"> </w:t>
      </w:r>
      <w:r>
        <w:t>Traces</w:t>
      </w:r>
      <w:r>
        <w:tab/>
      </w:r>
      <w:r w:rsidR="00AD6CCD">
        <w:t>3</w:t>
      </w:r>
      <w:r>
        <w:t>0</w:t>
      </w:r>
      <w:r>
        <w:rPr>
          <w:spacing w:val="-1"/>
        </w:rPr>
        <w:t xml:space="preserve"> </w:t>
      </w:r>
      <w:r>
        <w:t>mins</w:t>
      </w:r>
    </w:p>
    <w:p w:rsidR="00514734" w:rsidRDefault="00514734" w:rsidP="004E41A2">
      <w:pPr>
        <w:pStyle w:val="BodyText"/>
        <w:jc w:val="both"/>
        <w:rPr>
          <w:b/>
          <w:i/>
          <w:sz w:val="26"/>
        </w:rPr>
      </w:pPr>
    </w:p>
    <w:p w:rsidR="00514734" w:rsidRDefault="00891DA3" w:rsidP="004E41A2">
      <w:pPr>
        <w:pStyle w:val="BodyText"/>
        <w:spacing w:before="220"/>
        <w:ind w:left="164" w:right="446"/>
        <w:jc w:val="both"/>
      </w:pPr>
      <w:r>
        <w:t>This section of the examination is standardised and consists of evaluati</w:t>
      </w:r>
      <w:r w:rsidR="00AD6CCD">
        <w:t>ng</w:t>
      </w:r>
      <w:r>
        <w:t xml:space="preserve"> the candidates</w:t>
      </w:r>
      <w:r w:rsidR="00AD6CCD">
        <w:t>’</w:t>
      </w:r>
      <w:r>
        <w:rPr>
          <w:spacing w:val="1"/>
        </w:rPr>
        <w:t xml:space="preserve"> </w:t>
      </w:r>
      <w:r>
        <w:t>capacity</w:t>
      </w:r>
      <w:r>
        <w:rPr>
          <w:spacing w:val="-5"/>
        </w:rPr>
        <w:t xml:space="preserve"> </w:t>
      </w:r>
      <w:r>
        <w:t>with</w:t>
      </w:r>
      <w:r>
        <w:rPr>
          <w:spacing w:val="-4"/>
        </w:rPr>
        <w:t xml:space="preserve"> </w:t>
      </w:r>
      <w:r>
        <w:t>various</w:t>
      </w:r>
      <w:r>
        <w:rPr>
          <w:spacing w:val="-4"/>
        </w:rPr>
        <w:t xml:space="preserve"> </w:t>
      </w:r>
      <w:r>
        <w:t>clinical</w:t>
      </w:r>
      <w:r>
        <w:rPr>
          <w:spacing w:val="-5"/>
        </w:rPr>
        <w:t xml:space="preserve"> </w:t>
      </w:r>
      <w:r>
        <w:t>investigations</w:t>
      </w:r>
      <w:r>
        <w:rPr>
          <w:spacing w:val="-4"/>
        </w:rPr>
        <w:t xml:space="preserve"> </w:t>
      </w:r>
      <w:r>
        <w:t>as</w:t>
      </w:r>
      <w:r>
        <w:rPr>
          <w:spacing w:val="-4"/>
        </w:rPr>
        <w:t xml:space="preserve"> </w:t>
      </w:r>
      <w:r>
        <w:t>utilised</w:t>
      </w:r>
      <w:r>
        <w:rPr>
          <w:spacing w:val="-4"/>
        </w:rPr>
        <w:t xml:space="preserve"> </w:t>
      </w:r>
      <w:r>
        <w:t>in</w:t>
      </w:r>
      <w:r>
        <w:rPr>
          <w:spacing w:val="-5"/>
        </w:rPr>
        <w:t xml:space="preserve"> </w:t>
      </w:r>
      <w:r>
        <w:t>Intensive</w:t>
      </w:r>
      <w:r>
        <w:rPr>
          <w:spacing w:val="-4"/>
        </w:rPr>
        <w:t xml:space="preserve"> </w:t>
      </w:r>
      <w:r>
        <w:t>Care</w:t>
      </w:r>
      <w:r>
        <w:rPr>
          <w:spacing w:val="-4"/>
        </w:rPr>
        <w:t xml:space="preserve"> </w:t>
      </w:r>
      <w:r>
        <w:t>Medicine.</w:t>
      </w:r>
      <w:r>
        <w:rPr>
          <w:spacing w:val="-5"/>
        </w:rPr>
        <w:t xml:space="preserve"> </w:t>
      </w:r>
      <w:r>
        <w:t>It</w:t>
      </w:r>
      <w:r>
        <w:rPr>
          <w:spacing w:val="-4"/>
        </w:rPr>
        <w:t xml:space="preserve"> </w:t>
      </w:r>
      <w:r>
        <w:t>will</w:t>
      </w:r>
      <w:r>
        <w:rPr>
          <w:spacing w:val="-4"/>
        </w:rPr>
        <w:t xml:space="preserve"> </w:t>
      </w:r>
      <w:r>
        <w:t>include</w:t>
      </w:r>
      <w:r>
        <w:rPr>
          <w:spacing w:val="1"/>
        </w:rPr>
        <w:t xml:space="preserve"> </w:t>
      </w:r>
      <w:r>
        <w:t xml:space="preserve">ECGs, </w:t>
      </w:r>
      <w:r w:rsidR="00AD6CCD">
        <w:t>radiology</w:t>
      </w:r>
      <w:r>
        <w:t xml:space="preserve"> (</w:t>
      </w:r>
      <w:r w:rsidR="00AD6CCD">
        <w:t>including CXRs, CT scans, echocardiography and ultrasound</w:t>
      </w:r>
      <w:r>
        <w:t>) and various</w:t>
      </w:r>
      <w:r w:rsidR="005534A7">
        <w:t xml:space="preserve"> laboratory test </w:t>
      </w:r>
      <w:r>
        <w:t xml:space="preserve">scenarios (e.g. </w:t>
      </w:r>
      <w:r w:rsidR="005534A7">
        <w:t>biochemistry, acid/base, haematology etc.</w:t>
      </w:r>
      <w:r>
        <w:t>) which are usually presented on a computer screen.</w:t>
      </w:r>
      <w:r>
        <w:rPr>
          <w:spacing w:val="1"/>
        </w:rPr>
        <w:t xml:space="preserve"> </w:t>
      </w:r>
      <w:r>
        <w:t>Additional clinical</w:t>
      </w:r>
      <w:r>
        <w:rPr>
          <w:spacing w:val="1"/>
        </w:rPr>
        <w:t xml:space="preserve"> </w:t>
      </w:r>
      <w:r>
        <w:t>investigations / measurement questions may be used at the discretion of the Examination</w:t>
      </w:r>
      <w:r>
        <w:rPr>
          <w:spacing w:val="1"/>
        </w:rPr>
        <w:t xml:space="preserve"> </w:t>
      </w:r>
      <w:r>
        <w:t xml:space="preserve">Committee including </w:t>
      </w:r>
      <w:r w:rsidR="005534A7">
        <w:t xml:space="preserve">curves, graphs and diagrams that are pertinent to the practice of intensive care medicine. </w:t>
      </w:r>
      <w:r>
        <w:t>The examiners take all</w:t>
      </w:r>
      <w:r>
        <w:rPr>
          <w:spacing w:val="1"/>
        </w:rPr>
        <w:t xml:space="preserve"> </w:t>
      </w:r>
      <w:r>
        <w:t>candidates</w:t>
      </w:r>
      <w:r>
        <w:rPr>
          <w:spacing w:val="-3"/>
        </w:rPr>
        <w:t xml:space="preserve"> </w:t>
      </w:r>
      <w:r>
        <w:t>through</w:t>
      </w:r>
      <w:r>
        <w:rPr>
          <w:spacing w:val="-2"/>
        </w:rPr>
        <w:t xml:space="preserve"> </w:t>
      </w:r>
      <w:r>
        <w:t>these</w:t>
      </w:r>
      <w:r>
        <w:rPr>
          <w:spacing w:val="-2"/>
        </w:rPr>
        <w:t xml:space="preserve"> </w:t>
      </w:r>
      <w:r>
        <w:t>pre-set</w:t>
      </w:r>
      <w:r>
        <w:rPr>
          <w:spacing w:val="-2"/>
        </w:rPr>
        <w:t xml:space="preserve"> </w:t>
      </w:r>
      <w:r>
        <w:t>investigations</w:t>
      </w:r>
      <w:r>
        <w:rPr>
          <w:spacing w:val="-2"/>
        </w:rPr>
        <w:t xml:space="preserve"> </w:t>
      </w:r>
      <w:r>
        <w:t>/</w:t>
      </w:r>
      <w:r>
        <w:rPr>
          <w:spacing w:val="-3"/>
        </w:rPr>
        <w:t xml:space="preserve"> </w:t>
      </w:r>
      <w:r>
        <w:t>scenarios</w:t>
      </w:r>
      <w:r>
        <w:rPr>
          <w:spacing w:val="-2"/>
        </w:rPr>
        <w:t xml:space="preserve"> </w:t>
      </w:r>
      <w:r>
        <w:t>in</w:t>
      </w:r>
      <w:r>
        <w:rPr>
          <w:spacing w:val="-2"/>
        </w:rPr>
        <w:t xml:space="preserve"> </w:t>
      </w:r>
      <w:r>
        <w:t>a</w:t>
      </w:r>
      <w:r>
        <w:rPr>
          <w:spacing w:val="-3"/>
        </w:rPr>
        <w:t xml:space="preserve"> </w:t>
      </w:r>
      <w:r>
        <w:t>standardised</w:t>
      </w:r>
      <w:r>
        <w:rPr>
          <w:spacing w:val="-2"/>
        </w:rPr>
        <w:t xml:space="preserve"> </w:t>
      </w:r>
      <w:r>
        <w:t>manner.</w:t>
      </w:r>
    </w:p>
    <w:p w:rsidR="00514734" w:rsidRDefault="00514734" w:rsidP="004E41A2">
      <w:pPr>
        <w:pStyle w:val="BodyText"/>
        <w:jc w:val="both"/>
        <w:rPr>
          <w:sz w:val="26"/>
        </w:rPr>
      </w:pPr>
    </w:p>
    <w:p w:rsidR="00514734" w:rsidRDefault="00514734" w:rsidP="004E41A2">
      <w:pPr>
        <w:pStyle w:val="BodyText"/>
        <w:jc w:val="both"/>
        <w:rPr>
          <w:sz w:val="26"/>
        </w:rPr>
      </w:pPr>
    </w:p>
    <w:p w:rsidR="00514734" w:rsidRDefault="00514734" w:rsidP="004E41A2">
      <w:pPr>
        <w:pStyle w:val="BodyText"/>
        <w:spacing w:before="3"/>
        <w:jc w:val="both"/>
        <w:rPr>
          <w:sz w:val="36"/>
        </w:rPr>
      </w:pPr>
    </w:p>
    <w:p w:rsidR="00514734" w:rsidRDefault="00AD6CCD" w:rsidP="004E41A2">
      <w:pPr>
        <w:pStyle w:val="Heading3"/>
        <w:tabs>
          <w:tab w:val="left" w:pos="884"/>
          <w:tab w:val="left" w:pos="6644"/>
        </w:tabs>
        <w:ind w:left="0"/>
        <w:jc w:val="both"/>
      </w:pPr>
      <w:r>
        <w:tab/>
      </w:r>
      <w:r w:rsidR="00891DA3">
        <w:t>VIVA</w:t>
      </w:r>
      <w:r w:rsidR="00891DA3">
        <w:rPr>
          <w:spacing w:val="-3"/>
        </w:rPr>
        <w:t xml:space="preserve"> </w:t>
      </w:r>
      <w:r>
        <w:t>2</w:t>
      </w:r>
      <w:r w:rsidR="00891DA3">
        <w:rPr>
          <w:spacing w:val="47"/>
        </w:rPr>
        <w:t xml:space="preserve"> </w:t>
      </w:r>
      <w:r w:rsidR="00891DA3">
        <w:t>Intensive</w:t>
      </w:r>
      <w:r w:rsidR="00891DA3">
        <w:rPr>
          <w:spacing w:val="-3"/>
        </w:rPr>
        <w:t xml:space="preserve"> </w:t>
      </w:r>
      <w:r w:rsidR="00891DA3">
        <w:t>Care</w:t>
      </w:r>
      <w:r w:rsidR="00891DA3">
        <w:rPr>
          <w:spacing w:val="-3"/>
        </w:rPr>
        <w:t xml:space="preserve"> </w:t>
      </w:r>
      <w:r w:rsidR="00891DA3">
        <w:t>Medicine</w:t>
      </w:r>
      <w:r w:rsidR="00891DA3">
        <w:rPr>
          <w:spacing w:val="-2"/>
        </w:rPr>
        <w:t xml:space="preserve"> </w:t>
      </w:r>
      <w:r w:rsidR="00891DA3">
        <w:tab/>
      </w:r>
      <w:r>
        <w:t>3</w:t>
      </w:r>
      <w:r w:rsidR="00891DA3">
        <w:t>0</w:t>
      </w:r>
      <w:r w:rsidR="00891DA3">
        <w:rPr>
          <w:spacing w:val="-1"/>
        </w:rPr>
        <w:t xml:space="preserve"> </w:t>
      </w:r>
      <w:r w:rsidR="00891DA3">
        <w:t>mins</w:t>
      </w:r>
    </w:p>
    <w:p w:rsidR="00514734" w:rsidRDefault="00514734" w:rsidP="004E41A2">
      <w:pPr>
        <w:pStyle w:val="BodyText"/>
        <w:jc w:val="both"/>
        <w:rPr>
          <w:b/>
          <w:i/>
          <w:sz w:val="26"/>
        </w:rPr>
      </w:pPr>
    </w:p>
    <w:p w:rsidR="00514734" w:rsidRDefault="00891DA3" w:rsidP="004E41A2">
      <w:pPr>
        <w:pStyle w:val="BodyText"/>
        <w:spacing w:before="220"/>
        <w:ind w:left="164" w:right="631"/>
        <w:jc w:val="both"/>
      </w:pPr>
      <w:r>
        <w:t>This is a broad – based section of the examination whereby a series of question formats and</w:t>
      </w:r>
      <w:r>
        <w:rPr>
          <w:spacing w:val="1"/>
        </w:rPr>
        <w:t xml:space="preserve"> </w:t>
      </w:r>
      <w:r>
        <w:t>sequences are given as options to the examiners before the exam.</w:t>
      </w:r>
      <w:r>
        <w:rPr>
          <w:spacing w:val="1"/>
        </w:rPr>
        <w:t xml:space="preserve"> </w:t>
      </w:r>
      <w:r>
        <w:t>Usually three</w:t>
      </w:r>
      <w:r w:rsidR="005534A7">
        <w:rPr>
          <w:spacing w:val="1"/>
        </w:rPr>
        <w:t xml:space="preserve"> </w:t>
      </w:r>
      <w:r>
        <w:t xml:space="preserve">options are addressed per examiner. </w:t>
      </w:r>
    </w:p>
    <w:p w:rsidR="00514734" w:rsidRDefault="00514734" w:rsidP="004E41A2">
      <w:pPr>
        <w:pStyle w:val="BodyText"/>
        <w:spacing w:before="9"/>
        <w:jc w:val="both"/>
        <w:rPr>
          <w:sz w:val="21"/>
        </w:rPr>
      </w:pPr>
    </w:p>
    <w:p w:rsidR="00514734" w:rsidRDefault="00891DA3" w:rsidP="004E41A2">
      <w:pPr>
        <w:pStyle w:val="BodyText"/>
        <w:ind w:left="164" w:right="488"/>
        <w:jc w:val="both"/>
      </w:pPr>
      <w:r>
        <w:t>Questions utilised in this section of the exam are of broad relevance to ICM, its evolution,</w:t>
      </w:r>
      <w:r>
        <w:rPr>
          <w:spacing w:val="1"/>
        </w:rPr>
        <w:t xml:space="preserve"> </w:t>
      </w:r>
      <w:r>
        <w:t>administration, ethics, audit and research priorities. Example include questions relating to</w:t>
      </w:r>
      <w:r>
        <w:rPr>
          <w:spacing w:val="1"/>
        </w:rPr>
        <w:t xml:space="preserve"> </w:t>
      </w:r>
      <w:r>
        <w:t>Severity of illness scoring, Standardised mortality ratios, Importance of individual elements of a</w:t>
      </w:r>
      <w:r>
        <w:rPr>
          <w:spacing w:val="-47"/>
        </w:rPr>
        <w:t xml:space="preserve"> </w:t>
      </w:r>
      <w:r>
        <w:t>‘care bundle’ (such as that of the surviving sepsis campaign), Antibiotic stewardship in ICU,</w:t>
      </w:r>
      <w:r>
        <w:rPr>
          <w:spacing w:val="1"/>
        </w:rPr>
        <w:t xml:space="preserve"> </w:t>
      </w:r>
      <w:r>
        <w:t>Intensive Care Training e.g. CoBaTrice, End of life care and management and quality</w:t>
      </w:r>
      <w:r>
        <w:rPr>
          <w:spacing w:val="1"/>
        </w:rPr>
        <w:t xml:space="preserve"> </w:t>
      </w:r>
      <w:r>
        <w:t>improvement</w:t>
      </w:r>
      <w:r>
        <w:rPr>
          <w:spacing w:val="-2"/>
        </w:rPr>
        <w:t xml:space="preserve"> </w:t>
      </w:r>
      <w:r>
        <w:t>/</w:t>
      </w:r>
      <w:r>
        <w:rPr>
          <w:spacing w:val="-1"/>
        </w:rPr>
        <w:t xml:space="preserve"> </w:t>
      </w:r>
      <w:r>
        <w:t>management</w:t>
      </w:r>
      <w:r w:rsidR="005534A7">
        <w:t>. In addition, questions will be asked on clinical intensive care medicine.</w:t>
      </w:r>
    </w:p>
    <w:p w:rsidR="00514734" w:rsidRDefault="00514734" w:rsidP="004E41A2">
      <w:pPr>
        <w:pStyle w:val="BodyText"/>
        <w:spacing w:before="2"/>
        <w:jc w:val="both"/>
      </w:pPr>
    </w:p>
    <w:p w:rsidR="00514734" w:rsidRDefault="00891DA3" w:rsidP="004E41A2">
      <w:pPr>
        <w:pStyle w:val="BodyText"/>
        <w:ind w:left="164" w:right="433"/>
        <w:jc w:val="both"/>
      </w:pPr>
      <w:r>
        <w:t>The examiners choose from the pre-set scenarios and each examiner takes the candidate</w:t>
      </w:r>
      <w:r>
        <w:rPr>
          <w:spacing w:val="1"/>
        </w:rPr>
        <w:t xml:space="preserve"> </w:t>
      </w:r>
      <w:r>
        <w:t>through a pre-set sequence of questions but some relevant diversion is acceptable.</w:t>
      </w:r>
      <w:r>
        <w:rPr>
          <w:spacing w:val="1"/>
        </w:rPr>
        <w:t xml:space="preserve"> </w:t>
      </w:r>
      <w:r>
        <w:t>The</w:t>
      </w:r>
      <w:r>
        <w:rPr>
          <w:spacing w:val="1"/>
        </w:rPr>
        <w:t xml:space="preserve"> </w:t>
      </w:r>
      <w:r>
        <w:t>candidate has 1</w:t>
      </w:r>
      <w:r w:rsidR="005534A7">
        <w:t>5</w:t>
      </w:r>
      <w:r>
        <w:t xml:space="preserve"> minutes with each examiner; the other does the marking.</w:t>
      </w:r>
      <w:r>
        <w:rPr>
          <w:spacing w:val="1"/>
        </w:rPr>
        <w:t xml:space="preserve"> </w:t>
      </w:r>
      <w:r>
        <w:t>A final mark is</w:t>
      </w:r>
      <w:r>
        <w:rPr>
          <w:spacing w:val="-47"/>
        </w:rPr>
        <w:t xml:space="preserve"> </w:t>
      </w:r>
      <w:r>
        <w:t>agreed</w:t>
      </w:r>
      <w:r>
        <w:rPr>
          <w:spacing w:val="-2"/>
        </w:rPr>
        <w:t xml:space="preserve"> </w:t>
      </w:r>
      <w:r>
        <w:t>between</w:t>
      </w:r>
      <w:r>
        <w:rPr>
          <w:spacing w:val="-1"/>
        </w:rPr>
        <w:t xml:space="preserve"> </w:t>
      </w:r>
      <w:r>
        <w:t>the</w:t>
      </w:r>
      <w:r>
        <w:rPr>
          <w:spacing w:val="-2"/>
        </w:rPr>
        <w:t xml:space="preserve"> </w:t>
      </w:r>
      <w:r>
        <w:t>two</w:t>
      </w:r>
      <w:r>
        <w:rPr>
          <w:spacing w:val="-1"/>
        </w:rPr>
        <w:t xml:space="preserve"> </w:t>
      </w:r>
      <w:r>
        <w:t xml:space="preserve">examiners </w:t>
      </w:r>
      <w:r>
        <w:rPr>
          <w:b/>
        </w:rPr>
        <w:t>before</w:t>
      </w:r>
      <w:r>
        <w:rPr>
          <w:b/>
          <w:spacing w:val="-1"/>
        </w:rPr>
        <w:t xml:space="preserve"> </w:t>
      </w:r>
      <w:r>
        <w:t>taking</w:t>
      </w:r>
      <w:r>
        <w:rPr>
          <w:spacing w:val="-2"/>
        </w:rPr>
        <w:t xml:space="preserve"> </w:t>
      </w:r>
      <w:r>
        <w:t>next</w:t>
      </w:r>
      <w:r>
        <w:rPr>
          <w:spacing w:val="-1"/>
        </w:rPr>
        <w:t xml:space="preserve"> </w:t>
      </w:r>
      <w:r>
        <w:t>candidate.</w:t>
      </w:r>
    </w:p>
    <w:p w:rsidR="00514734" w:rsidRDefault="00514734" w:rsidP="004E41A2">
      <w:pPr>
        <w:pStyle w:val="BodyText"/>
        <w:jc w:val="both"/>
        <w:rPr>
          <w:sz w:val="26"/>
        </w:rPr>
      </w:pPr>
    </w:p>
    <w:p w:rsidR="00514734" w:rsidRDefault="00891DA3" w:rsidP="004E41A2">
      <w:pPr>
        <w:pStyle w:val="Heading2"/>
        <w:spacing w:before="221"/>
        <w:jc w:val="both"/>
      </w:pPr>
      <w:r>
        <w:t>CONCLUSION</w:t>
      </w:r>
    </w:p>
    <w:p w:rsidR="00514734" w:rsidRDefault="00514734" w:rsidP="004E41A2">
      <w:pPr>
        <w:jc w:val="both"/>
        <w:sectPr w:rsidR="00514734">
          <w:pgSz w:w="12240" w:h="15840"/>
          <w:pgMar w:top="1360" w:right="1420" w:bottom="960" w:left="1640" w:header="0" w:footer="772" w:gutter="0"/>
          <w:cols w:space="720"/>
        </w:sectPr>
      </w:pPr>
    </w:p>
    <w:p w:rsidR="00514734" w:rsidRDefault="00891DA3" w:rsidP="004E41A2">
      <w:pPr>
        <w:pStyle w:val="BodyText"/>
        <w:spacing w:before="86"/>
        <w:ind w:left="164" w:right="409"/>
        <w:jc w:val="both"/>
      </w:pPr>
      <w:r>
        <w:lastRenderedPageBreak/>
        <w:t xml:space="preserve">After the exam, the </w:t>
      </w:r>
      <w:r w:rsidR="005534A7">
        <w:t>“c</w:t>
      </w:r>
      <w:r>
        <w:t>ourt of examiners</w:t>
      </w:r>
      <w:r w:rsidR="005534A7">
        <w:t>”</w:t>
      </w:r>
      <w:r>
        <w:t xml:space="preserve"> meet and, in accordance with the marking system</w:t>
      </w:r>
      <w:r>
        <w:rPr>
          <w:spacing w:val="1"/>
        </w:rPr>
        <w:t xml:space="preserve"> </w:t>
      </w:r>
      <w:r>
        <w:t xml:space="preserve">outlined in the Faculty’s exam </w:t>
      </w:r>
      <w:r w:rsidR="004E41A2">
        <w:t>Organisation</w:t>
      </w:r>
      <w:r>
        <w:t xml:space="preserve"> document, arbitrate</w:t>
      </w:r>
      <w:r w:rsidR="005534A7">
        <w:t>s</w:t>
      </w:r>
      <w:r>
        <w:t xml:space="preserve"> as a group on the outcome of</w:t>
      </w:r>
      <w:r>
        <w:rPr>
          <w:spacing w:val="1"/>
        </w:rPr>
        <w:t xml:space="preserve"> </w:t>
      </w:r>
      <w:r>
        <w:t>the exam.</w:t>
      </w:r>
      <w:r>
        <w:rPr>
          <w:spacing w:val="1"/>
        </w:rPr>
        <w:t xml:space="preserve"> </w:t>
      </w:r>
      <w:r>
        <w:t>Fail marks are scrutinised carefully and need to be justified in writing by examiners.</w:t>
      </w:r>
      <w:r>
        <w:rPr>
          <w:spacing w:val="1"/>
        </w:rPr>
        <w:t xml:space="preserve"> </w:t>
      </w:r>
      <w:r>
        <w:t>The Faculty medal is awarded to the candidate with the highest mark, provided it is 25 or</w:t>
      </w:r>
      <w:r>
        <w:rPr>
          <w:spacing w:val="1"/>
        </w:rPr>
        <w:t xml:space="preserve"> </w:t>
      </w:r>
      <w:r>
        <w:t>greater – see marking system in Exam Organisation document. Results are announced</w:t>
      </w:r>
      <w:r>
        <w:rPr>
          <w:spacing w:val="1"/>
        </w:rPr>
        <w:t xml:space="preserve"> </w:t>
      </w:r>
      <w:r>
        <w:t>immediately afterwards and successful candidates are invited to meet the examiners.</w:t>
      </w:r>
      <w:r>
        <w:rPr>
          <w:spacing w:val="1"/>
        </w:rPr>
        <w:t xml:space="preserve"> </w:t>
      </w:r>
      <w:r>
        <w:t>The Chair</w:t>
      </w:r>
      <w:r>
        <w:rPr>
          <w:spacing w:val="-47"/>
        </w:rPr>
        <w:t xml:space="preserve"> </w:t>
      </w:r>
      <w:r>
        <w:t>of the Examination will meet those who have not been successful and offer information on their</w:t>
      </w:r>
      <w:r>
        <w:rPr>
          <w:spacing w:val="-47"/>
        </w:rPr>
        <w:t xml:space="preserve"> </w:t>
      </w:r>
      <w:r>
        <w:t>performance</w:t>
      </w:r>
      <w:r>
        <w:rPr>
          <w:spacing w:val="-3"/>
        </w:rPr>
        <w:t xml:space="preserve"> </w:t>
      </w:r>
      <w:r>
        <w:t>in</w:t>
      </w:r>
      <w:r>
        <w:rPr>
          <w:spacing w:val="-3"/>
        </w:rPr>
        <w:t xml:space="preserve"> </w:t>
      </w:r>
      <w:r>
        <w:t>the</w:t>
      </w:r>
      <w:r>
        <w:rPr>
          <w:spacing w:val="-2"/>
        </w:rPr>
        <w:t xml:space="preserve"> </w:t>
      </w:r>
      <w:r>
        <w:t>exam</w:t>
      </w:r>
      <w:r>
        <w:rPr>
          <w:spacing w:val="-3"/>
        </w:rPr>
        <w:t xml:space="preserve"> </w:t>
      </w:r>
      <w:r>
        <w:t>and</w:t>
      </w:r>
      <w:r>
        <w:rPr>
          <w:spacing w:val="-2"/>
        </w:rPr>
        <w:t xml:space="preserve"> </w:t>
      </w:r>
      <w:r>
        <w:t>any</w:t>
      </w:r>
      <w:r>
        <w:rPr>
          <w:spacing w:val="-3"/>
        </w:rPr>
        <w:t xml:space="preserve"> </w:t>
      </w:r>
      <w:r>
        <w:t>appropriate</w:t>
      </w:r>
      <w:r>
        <w:rPr>
          <w:spacing w:val="-3"/>
        </w:rPr>
        <w:t xml:space="preserve"> </w:t>
      </w:r>
      <w:r>
        <w:t>advice</w:t>
      </w:r>
      <w:r>
        <w:rPr>
          <w:spacing w:val="-2"/>
        </w:rPr>
        <w:t xml:space="preserve"> </w:t>
      </w:r>
      <w:r>
        <w:t>/</w:t>
      </w:r>
      <w:r>
        <w:rPr>
          <w:spacing w:val="-3"/>
        </w:rPr>
        <w:t xml:space="preserve"> </w:t>
      </w:r>
      <w:r>
        <w:t>counselling</w:t>
      </w:r>
      <w:r>
        <w:rPr>
          <w:spacing w:val="-2"/>
        </w:rPr>
        <w:t xml:space="preserve"> </w:t>
      </w:r>
      <w:r>
        <w:t>sought</w:t>
      </w:r>
      <w:r>
        <w:rPr>
          <w:spacing w:val="-3"/>
        </w:rPr>
        <w:t xml:space="preserve"> </w:t>
      </w:r>
      <w:r>
        <w:t>by</w:t>
      </w:r>
      <w:r>
        <w:rPr>
          <w:spacing w:val="-2"/>
        </w:rPr>
        <w:t xml:space="preserve"> </w:t>
      </w:r>
      <w:r>
        <w:t>the</w:t>
      </w:r>
      <w:r>
        <w:rPr>
          <w:spacing w:val="-3"/>
        </w:rPr>
        <w:t xml:space="preserve"> </w:t>
      </w:r>
      <w:r>
        <w:t>candidate.</w:t>
      </w:r>
    </w:p>
    <w:p w:rsidR="00514734" w:rsidRDefault="00514734" w:rsidP="004E41A2">
      <w:pPr>
        <w:pStyle w:val="BodyText"/>
        <w:spacing w:before="10"/>
        <w:jc w:val="both"/>
        <w:rPr>
          <w:sz w:val="21"/>
        </w:rPr>
      </w:pPr>
    </w:p>
    <w:p w:rsidR="00514734" w:rsidRDefault="00891DA3" w:rsidP="004E41A2">
      <w:pPr>
        <w:pStyle w:val="BodyText"/>
        <w:tabs>
          <w:tab w:val="left" w:pos="3561"/>
          <w:tab w:val="left" w:pos="6750"/>
        </w:tabs>
        <w:ind w:left="164"/>
        <w:jc w:val="both"/>
        <w:rPr>
          <w:rFonts w:ascii="Times New Roman"/>
        </w:rPr>
      </w:pPr>
      <w:r>
        <w:rPr>
          <w:rFonts w:ascii="Times New Roman"/>
          <w:u w:val="single"/>
        </w:rPr>
        <w:t xml:space="preserve"> </w:t>
      </w:r>
      <w:bookmarkStart w:id="0" w:name="_GoBack"/>
      <w:bookmarkEnd w:id="0"/>
      <w:r>
        <w:rPr>
          <w:rFonts w:ascii="Times New Roman"/>
          <w:u w:val="single"/>
        </w:rPr>
        <w:tab/>
      </w:r>
      <w:r>
        <w:t>end</w:t>
      </w:r>
      <w:r>
        <w:rPr>
          <w:rFonts w:ascii="Times New Roman"/>
          <w:u w:val="single"/>
        </w:rPr>
        <w:t xml:space="preserve"> </w:t>
      </w:r>
      <w:r>
        <w:rPr>
          <w:rFonts w:ascii="Times New Roman"/>
          <w:u w:val="single"/>
        </w:rPr>
        <w:tab/>
      </w:r>
    </w:p>
    <w:sectPr w:rsidR="00514734">
      <w:pgSz w:w="12240" w:h="15840"/>
      <w:pgMar w:top="1360" w:right="1420" w:bottom="960" w:left="16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A3" w:rsidRDefault="00891DA3">
      <w:r>
        <w:separator/>
      </w:r>
    </w:p>
  </w:endnote>
  <w:endnote w:type="continuationSeparator" w:id="0">
    <w:p w:rsidR="00891DA3" w:rsidRDefault="0089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34" w:rsidRDefault="000774D0">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simplePos x="0" y="0"/>
              <wp:positionH relativeFrom="page">
                <wp:posOffset>6518275</wp:posOffset>
              </wp:positionH>
              <wp:positionV relativeFrom="page">
                <wp:posOffset>9428480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734" w:rsidRDefault="00891DA3">
                          <w:pPr>
                            <w:spacing w:before="10"/>
                            <w:ind w:left="60"/>
                            <w:rPr>
                              <w:rFonts w:ascii="Times New Roman"/>
                              <w:sz w:val="24"/>
                            </w:rPr>
                          </w:pPr>
                          <w:r>
                            <w:fldChar w:fldCharType="begin"/>
                          </w:r>
                          <w:r>
                            <w:rPr>
                              <w:rFonts w:ascii="Times New Roman"/>
                              <w:sz w:val="24"/>
                            </w:rPr>
                            <w:instrText xml:space="preserve"> PAGE </w:instrText>
                          </w:r>
                          <w:r>
                            <w:fldChar w:fldCharType="separate"/>
                          </w:r>
                          <w:r w:rsidR="005119B0">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25pt;margin-top:742.4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" filled="f" stroked="f">
              <v:path arrowok="t"/>
              <v:textbox inset="0,0,0,0">
                <w:txbxContent>
                  <w:p w:rsidR="00514734" w:rsidRDefault="00891DA3">
                    <w:pPr>
                      <w:spacing w:before="10"/>
                      <w:ind w:left="60"/>
                      <w:rPr>
                        <w:rFonts w:ascii="Times New Roman"/>
                        <w:sz w:val="24"/>
                      </w:rPr>
                    </w:pPr>
                    <w:r>
                      <w:fldChar w:fldCharType="begin"/>
                    </w:r>
                    <w:r>
                      <w:rPr>
                        <w:rFonts w:ascii="Times New Roman"/>
                        <w:sz w:val="24"/>
                      </w:rPr>
                      <w:instrText xml:space="preserve"> PAGE </w:instrText>
                    </w:r>
                    <w:r>
                      <w:fldChar w:fldCharType="separate"/>
                    </w:r>
                    <w:r w:rsidR="005119B0">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A3" w:rsidRDefault="00891DA3">
      <w:r>
        <w:separator/>
      </w:r>
    </w:p>
  </w:footnote>
  <w:footnote w:type="continuationSeparator" w:id="0">
    <w:p w:rsidR="00891DA3" w:rsidRDefault="0089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34"/>
    <w:rsid w:val="000774D0"/>
    <w:rsid w:val="004E41A2"/>
    <w:rsid w:val="005119B0"/>
    <w:rsid w:val="00514734"/>
    <w:rsid w:val="005534A7"/>
    <w:rsid w:val="008218F0"/>
    <w:rsid w:val="00891DA3"/>
    <w:rsid w:val="008D3841"/>
    <w:rsid w:val="00AD6CCD"/>
    <w:rsid w:val="00D93489"/>
    <w:rsid w:val="00E832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BB6A1"/>
  <w15:docId w15:val="{794ACCD0-2D27-0741-BDA8-E5632AAE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ind w:left="164"/>
      <w:outlineLvl w:val="1"/>
    </w:pPr>
    <w:rPr>
      <w:b/>
      <w:bCs/>
    </w:rPr>
  </w:style>
  <w:style w:type="paragraph" w:styleId="Heading3">
    <w:name w:val="heading 3"/>
    <w:basedOn w:val="Normal"/>
    <w:uiPriority w:val="9"/>
    <w:unhideWhenUsed/>
    <w:qFormat/>
    <w:pPr>
      <w:ind w:left="164"/>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line="341" w:lineRule="exact"/>
      <w:ind w:left="37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4"/>
      <w:ind w:left="1103"/>
    </w:pPr>
  </w:style>
  <w:style w:type="paragraph" w:styleId="BalloonText">
    <w:name w:val="Balloon Text"/>
    <w:basedOn w:val="Normal"/>
    <w:link w:val="BalloonTextChar"/>
    <w:uiPriority w:val="99"/>
    <w:semiHidden/>
    <w:unhideWhenUsed/>
    <w:rsid w:val="000774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D0"/>
    <w:rPr>
      <w:rFonts w:ascii="Times New Roman" w:eastAsia="Calibri" w:hAnsi="Times New Roman" w:cs="Times New Roman"/>
      <w:sz w:val="18"/>
      <w:szCs w:val="18"/>
    </w:rPr>
  </w:style>
  <w:style w:type="table" w:styleId="TableGrid">
    <w:name w:val="Table Grid"/>
    <w:basedOn w:val="TableNormal"/>
    <w:uiPriority w:val="39"/>
    <w:rsid w:val="00E8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32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Williams</dc:creator>
  <cp:lastModifiedBy>Rebeca Williams</cp:lastModifiedBy>
  <cp:revision>2</cp:revision>
  <dcterms:created xsi:type="dcterms:W3CDTF">2021-03-01T12:06:00Z</dcterms:created>
  <dcterms:modified xsi:type="dcterms:W3CDTF">2021-03-01T12:06:00Z</dcterms:modified>
</cp:coreProperties>
</file>